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693" w:rsidRDefault="00AF0693" w:rsidP="00AF0693">
      <w:pPr>
        <w:pStyle w:val="2"/>
      </w:pPr>
      <w:r>
        <w:t>Олимпиада ВсОШ по Обществознанию 9 класс по Москве</w:t>
      </w:r>
    </w:p>
    <w:p w:rsidR="00AF0693" w:rsidRDefault="00AF0693" w:rsidP="00AF0693">
      <w:pPr>
        <w:pStyle w:val="wp-block-paragraph"/>
        <w:spacing w:after="240" w:afterAutospacing="0"/>
      </w:pPr>
      <w:r>
        <w:rPr>
          <w:rStyle w:val="a8"/>
        </w:rPr>
        <w:t>Задание 1.</w:t>
      </w:r>
      <w:r>
        <w:t xml:space="preserve"> Верны ли следующие утверждения? Выберите подходящий вариант в выпадающем списке.</w:t>
      </w:r>
      <w:r>
        <w:br/>
        <w:t>Социальная иерархия в современном мире повсеместно определяется только классовыми различиями.</w:t>
      </w:r>
      <w:r>
        <w:br/>
        <w:t>В соответствии со структурой высших органов государственной власти Российской Федерации законодательная функция реализуется непосредственно главой государства через механизм издания указов, что исключает необходимость существования парламента как самостоятельного органа.</w:t>
      </w:r>
      <w:r>
        <w:br/>
        <w:t>Для лиц в возрасте восьми лет возможность совершения от своего имени юридически значимых действий реализуется через институт неполной дееспособности, что позволяет им самостоятельно заключать мелкие бытовые сделки.</w:t>
      </w:r>
      <w:r>
        <w:br/>
        <w:t>Искусство как сложная система реализует рекреационную функцию через вовлечение в процесс эстетического восприятия.</w:t>
      </w:r>
      <w:r>
        <w:br/>
        <w:t>Отрицательные внешние эффекты — это пример провала рынка.</w:t>
      </w:r>
    </w:p>
    <w:p w:rsidR="00AF0693" w:rsidRDefault="00AF0693" w:rsidP="00AF0693">
      <w:pPr>
        <w:pStyle w:val="wp-block-paragraph"/>
        <w:spacing w:after="240" w:afterAutospacing="0"/>
      </w:pPr>
      <w:r>
        <w:rPr>
          <w:rStyle w:val="a8"/>
        </w:rPr>
        <w:t>Задание 2.</w:t>
      </w:r>
      <w:r>
        <w:t xml:space="preserve"> Установите соответствие между объектами двух столбцов. Рассмотрите изображения и классифицируйте их, разделив на две группы. К группе 1 относится изображение А.</w:t>
      </w:r>
      <w:r>
        <w:br/>
        <w:t>ГРУППЫ</w:t>
      </w:r>
      <w:r>
        <w:br/>
        <w:t>Группа 1</w:t>
      </w:r>
      <w:r>
        <w:br/>
        <w:t>Группа 2</w:t>
      </w:r>
      <w:r>
        <w:br/>
        <w:t>ИЗОБРАЖЕНИЯ</w:t>
      </w:r>
      <w:r>
        <w:br/>
        <w:t>А</w:t>
      </w:r>
      <w:r>
        <w:br/>
        <w:t>Б</w:t>
      </w:r>
      <w:r>
        <w:br/>
        <w:t>В</w:t>
      </w:r>
      <w:r>
        <w:br/>
        <w:t>Г</w:t>
      </w:r>
      <w:r>
        <w:br/>
        <w:t>Д</w:t>
      </w:r>
      <w:r>
        <w:br/>
        <w:t>Е</w:t>
      </w:r>
      <w:r>
        <w:br/>
        <w:t>Ж</w:t>
      </w:r>
      <w:r>
        <w:br/>
        <w:t>З</w:t>
      </w:r>
    </w:p>
    <w:p w:rsidR="00AF0693" w:rsidRDefault="00AF0693" w:rsidP="00AF0693">
      <w:pPr>
        <w:pStyle w:val="wp-block-paragraph"/>
      </w:pPr>
      <w:r>
        <w:rPr>
          <w:rStyle w:val="a8"/>
        </w:rPr>
        <w:t>Задание 3.</w:t>
      </w:r>
      <w:r>
        <w:t xml:space="preserve"> Даны следующие утверждения.</w:t>
      </w:r>
    </w:p>
    <w:p w:rsidR="00AF0693" w:rsidRDefault="00AF0693" w:rsidP="00AF0693">
      <w:pPr>
        <w:pStyle w:val="wp-block-paragraph"/>
      </w:pPr>
      <w:r>
        <w:t>Некоторые зинзиверы поются бобэоби.</w:t>
      </w:r>
    </w:p>
    <w:p w:rsidR="00AF0693" w:rsidRDefault="00AF0693" w:rsidP="00AF0693">
      <w:pPr>
        <w:pStyle w:val="wp-block-paragraph"/>
      </w:pPr>
      <w:r>
        <w:t>Некоторые зинзиверы поются вээоми.</w:t>
      </w:r>
    </w:p>
    <w:p w:rsidR="00AF0693" w:rsidRDefault="00AF0693" w:rsidP="00AF0693">
      <w:pPr>
        <w:pStyle w:val="wp-block-paragraph"/>
        <w:spacing w:after="240" w:afterAutospacing="0"/>
      </w:pPr>
      <w:r>
        <w:t>Все те, кто поются вээоми, поются бобэоби.</w:t>
      </w:r>
      <w:r>
        <w:br/>
        <w:t>Из приведённых ниже изображений выберите диаграмму(-ы), которая(-ые) может(-гут) отражать отношения между зинзиверами, теми, кто поётся бобэоби, и теми, кто поётся вээоми. Каждая из категорий обозначается отдельным кругом, пересечение обозначает общие элементы.</w:t>
      </w:r>
    </w:p>
    <w:p w:rsidR="00AF0693" w:rsidRDefault="00AF0693" w:rsidP="00AF0693">
      <w:pPr>
        <w:pStyle w:val="wp-block-paragraph"/>
        <w:spacing w:after="240" w:afterAutospacing="0"/>
      </w:pPr>
      <w:r>
        <w:rPr>
          <w:rStyle w:val="a8"/>
        </w:rPr>
        <w:t>Задание 4.</w:t>
      </w:r>
      <w:r>
        <w:t xml:space="preserve"> 15-летний Василий окончил 9 классов (получил основное общее образование) и решил устроиться на работу курьером в службу доставки. Работодатель составил проект трудового договора.</w:t>
      </w:r>
      <w:r>
        <w:br/>
        <w:t xml:space="preserve">Внимательно изучите предложенные ниже пункты из проекта трудового договора с Василием. Выберите утверждения, которые содержат нарушения трудового </w:t>
      </w:r>
      <w:r>
        <w:lastRenderedPageBreak/>
        <w:t>законодательства РФ (являются НЕЗАКОННЫМИ).</w:t>
      </w:r>
      <w:r>
        <w:br/>
        <w:t>Работнику предоставляется ежегодный основной оплачиваемый отпуск продолжительностью 31 календарный день в удобное для него время.</w:t>
      </w:r>
      <w:r>
        <w:br/>
        <w:t>Работнику при приёме на работу устанавливается испытательный срок продолжительностью 14 календарных дней для проверки его соответствия поручаемой работе.</w:t>
      </w:r>
      <w:r>
        <w:br/>
        <w:t>Трудовой договор заключается с работником самостоятельно, без согласия его родителей (законных представителей) и органов опеки.</w:t>
      </w:r>
      <w:r>
        <w:br/>
        <w:t>Работодатель имеет право привлекать работника к сверхурочной работе и работе в выходные дни только с его личного письменного согласия.</w:t>
      </w:r>
      <w:r>
        <w:br/>
        <w:t>С работником в день подписания трудового договора заключается договор о полной индивидуальной материальной ответственности за сохранность вверенных ему для доставки товаров.</w:t>
      </w:r>
      <w:r>
        <w:br/>
        <w:t>Работник обязуется пройти обязательный предварительный медицинский осмотр при поступлении на работу за счет средств работодателя.</w:t>
      </w:r>
      <w:r>
        <w:br/>
        <w:t>Продолжительность рабочей недели для работника устанавливается равной 30 часам.</w:t>
      </w:r>
    </w:p>
    <w:p w:rsidR="00AF0693" w:rsidRDefault="00AF0693" w:rsidP="00AF0693">
      <w:pPr>
        <w:pStyle w:val="wp-block-paragraph"/>
        <w:spacing w:after="240" w:afterAutospacing="0"/>
      </w:pPr>
      <w:r>
        <w:rPr>
          <w:rStyle w:val="a8"/>
        </w:rPr>
        <w:t>Задание 5.</w:t>
      </w:r>
      <w:r>
        <w:t xml:space="preserve"> Решите экономическую задачу.</w:t>
      </w:r>
      <w:r>
        <w:br/>
        <w:t>На рынке товара присутствуют две группы покупателей. Спрос первой группы задаётся уравнением Q₁ᵈ = 200 − P, а спрос второй группы — уравнением Q₂ᵈ = 300 − 2P. Совокупное предложение на рынке составляет Qₛ = 3P − 100.</w:t>
      </w:r>
      <w:r>
        <w:br/>
        <w:t>Найдите равновесную цену.</w:t>
      </w:r>
    </w:p>
    <w:p w:rsidR="00AF0693" w:rsidRDefault="00AF0693" w:rsidP="00AF0693">
      <w:pPr>
        <w:pStyle w:val="wp-block-paragraph"/>
      </w:pPr>
      <w:r>
        <w:rPr>
          <w:rStyle w:val="a8"/>
        </w:rPr>
        <w:t>Задание 6.</w:t>
      </w:r>
      <w:r>
        <w:t xml:space="preserve"> Государство решило ввести налог на производителей в размере 20 рублей за единицу товара. Определите новую равновесную цену.</w:t>
      </w:r>
    </w:p>
    <w:p w:rsidR="00AF0693" w:rsidRDefault="00AF0693" w:rsidP="00AF0693">
      <w:pPr>
        <w:pStyle w:val="wp-block-paragraph"/>
      </w:pPr>
      <w:r>
        <w:rPr>
          <w:rStyle w:val="a8"/>
        </w:rPr>
        <w:t>Задание 7.</w:t>
      </w:r>
      <w:r>
        <w:t xml:space="preserve"> Рассчитайте сумму налоговых сборов, которые получит государство.</w:t>
      </w:r>
    </w:p>
    <w:p w:rsidR="00AF0693" w:rsidRDefault="00AF0693" w:rsidP="00AF0693">
      <w:pPr>
        <w:pStyle w:val="wp-block-paragraph"/>
      </w:pPr>
      <w:r>
        <w:t>Ознакомьтесь с инфографикой и выполните задания.</w:t>
      </w:r>
    </w:p>
    <w:p w:rsidR="00AF0693" w:rsidRDefault="00AF0693" w:rsidP="00AF0693">
      <w:pPr>
        <w:pStyle w:val="wp-block-paragraph"/>
      </w:pPr>
      <w:r>
        <w:t>Обучение длиною в жизнь</w:t>
      </w:r>
      <w:r>
        <w:br/>
        <w:t>Всероссийский центр изучения общественного мнения (ВЦИОМ) представляет результаты опроса россиян о повышении квалификации.</w:t>
      </w:r>
      <w:r>
        <w:br/>
        <w:t>Государственные расходы на образование в России по итогам 2022 г. составили 5,5 трлн рублей.</w:t>
      </w:r>
      <w:r>
        <w:br/>
        <w:t>В образовательных организациях России в 2022 г. обучались 32,6 млн человек (примерно пятая часть населения). Из них более половины (17,7 млн) — в организациях общего образования*.</w:t>
      </w:r>
    </w:p>
    <w:p w:rsidR="00AF0693" w:rsidRDefault="00AF0693" w:rsidP="00AF0693">
      <w:pPr>
        <w:pStyle w:val="wp-block-paragraph"/>
      </w:pPr>
      <w:r>
        <w:t>Образование в цифрах: 2023 : краткий статистический сборник / Т. А. Варламова, Л. М. Гохберг, О. К. Озерова и др.; Нац. исслед. ун-т «Высшая школа экономики». — М.: НИУ ВШЭ, 2023.</w:t>
      </w:r>
    </w:p>
    <w:p w:rsidR="00AF0693" w:rsidRDefault="00AF0693" w:rsidP="00AF0693">
      <w:pPr>
        <w:pStyle w:val="wp-block-paragraph"/>
      </w:pPr>
      <w:r>
        <w:t>На какое образование запрос?</w:t>
      </w:r>
      <w:r>
        <w:br/>
        <w:t>Высшее образование (включая два высших и аспирантуру) считают достаточным 60% россиян.</w:t>
      </w:r>
      <w:r>
        <w:br/>
        <w:t>Какое образование Вы считаете достаточным для таких людей, как Вы?</w:t>
      </w:r>
      <w:r>
        <w:br/>
        <w:t>(закрытый вопрос, один ответ, % от всех опрошенных)</w:t>
      </w:r>
      <w:r>
        <w:br/>
        <w:t>На диаграмме сопоставлены 2004 и 2024 годы. Подписанные значения за 2024 год:</w:t>
      </w:r>
      <w:r>
        <w:br/>
        <w:t>Начальное —</w:t>
      </w:r>
      <w:r>
        <w:br/>
        <w:t>Неполное среднее — 1%</w:t>
      </w:r>
      <w:r>
        <w:br/>
        <w:t>Среднее — 5% (−8 п.п.)</w:t>
      </w:r>
      <w:r>
        <w:br/>
      </w:r>
      <w:r>
        <w:lastRenderedPageBreak/>
        <w:t>Среднее специальное — 27%</w:t>
      </w:r>
      <w:r>
        <w:br/>
        <w:t>Высшее — 50% (+10 п.п.)</w:t>
      </w:r>
      <w:r>
        <w:br/>
        <w:t>Два высших — 8%</w:t>
      </w:r>
      <w:r>
        <w:br/>
        <w:t>Аспирантура — 2%</w:t>
      </w:r>
      <w:r>
        <w:br/>
        <w:t>Колледж или университет за рубежом — 2%</w:t>
      </w:r>
      <w:r>
        <w:br/>
        <w:t>Затрудняюсь ответить — 5%</w:t>
      </w:r>
    </w:p>
    <w:p w:rsidR="00AF0693" w:rsidRDefault="00AF0693" w:rsidP="00AF0693">
      <w:pPr>
        <w:pStyle w:val="wp-block-paragraph"/>
      </w:pPr>
      <w:r>
        <w:t>Возрастная дифференциация в восприятии ценности и необходимости высшего образования</w:t>
      </w:r>
      <w:r>
        <w:br/>
        <w:t>15% молодежи в возрастной группе 18–24 лет заявляют о достаточности двух высших образований.</w:t>
      </w:r>
      <w:r>
        <w:br/>
        <w:t>Это почти в два раза выше, чем в среднем по выборке!</w:t>
      </w:r>
      <w:r>
        <w:br/>
        <w:t>Чем моложе россияне, тем выше их образовательные запросы:</w:t>
      </w:r>
      <w:r>
        <w:br/>
        <w:t>Группа | Среднее специальное образование | Высшее образование (включая высшее, 2 высших и аспирантуру)</w:t>
      </w:r>
      <w:r>
        <w:br/>
        <w:t>Все опрошенные | 27% | 60%</w:t>
      </w:r>
      <w:r>
        <w:br/>
        <w:t>18–24 года | 13% | 71%</w:t>
      </w:r>
      <w:r>
        <w:br/>
        <w:t>25–34 года | 24% | 66%</w:t>
      </w:r>
      <w:r>
        <w:br/>
        <w:t>35–44 года | 23% | 71%</w:t>
      </w:r>
      <w:r>
        <w:br/>
        <w:t>45–59 лет | 30% | 58%</w:t>
      </w:r>
      <w:r>
        <w:br/>
        <w:t>60 лет и старше | 33% | 51%</w:t>
      </w:r>
    </w:p>
    <w:p w:rsidR="00AF0693" w:rsidRDefault="00AF0693" w:rsidP="00AF0693">
      <w:pPr>
        <w:pStyle w:val="wp-block-paragraph"/>
      </w:pPr>
      <w:r>
        <w:t>Необходимость регулярного повышения квалификации: ожидания и реальность</w:t>
      </w:r>
      <w:r>
        <w:br/>
        <w:t>Вспомните, пожалуйста, за последние пять лет приходилось ли Вам проходить курсы повышения квалификации, профессиональной переподготовки, посещать мастер-классы, тренинги или нет? И если да, то когда в последний раз это было?</w:t>
      </w:r>
      <w:r>
        <w:br/>
        <w:t>(закрытый вопрос, один ответ, % от всех опрошенных, затруднились ответить 1%)</w:t>
      </w:r>
      <w:r>
        <w:br/>
        <w:t>60% опрошенных повышали свою квалификацию в течение последних пяти лет.</w:t>
      </w:r>
      <w:r>
        <w:br/>
        <w:t>+12% с 2019 года.</w:t>
      </w:r>
      <w:r>
        <w:br/>
        <w:t>Как часто, по Вашему мнению, необходимо повышать свою квалификацию, чтобы чувствовать себя уверенно на рынке труда?</w:t>
      </w:r>
      <w:r>
        <w:br/>
        <w:t>(закрытый вопрос, один ответ, % от всех опрошенных, затруднились ответить 7%)</w:t>
      </w:r>
      <w:r>
        <w:br/>
        <w:t>68% россиян считают, что повышать квалификацию необходимо не реже, чем раз в три года.</w:t>
      </w:r>
      <w:r>
        <w:br/>
        <w:t>+19% с 2004 года.</w:t>
      </w:r>
    </w:p>
    <w:p w:rsidR="00AF0693" w:rsidRDefault="00AF0693" w:rsidP="00AF0693">
      <w:pPr>
        <w:pStyle w:val="wp-block-paragraph"/>
        <w:spacing w:after="240" w:afterAutospacing="0"/>
      </w:pPr>
      <w:r>
        <w:t>Россияне о соответствии своей квалификации выполняемой работе</w:t>
      </w:r>
      <w:r>
        <w:br/>
        <w:t>41% россиян считают свою квалификацию соответствующей выполняемой работе.</w:t>
      </w:r>
      <w:r>
        <w:br/>
        <w:t>Показатель находится в пиковых значениях среди:</w:t>
      </w:r>
      <w:r>
        <w:br/>
        <w:t>мужчин (47%)</w:t>
      </w:r>
      <w:r>
        <w:br/>
        <w:t>получающих или имеющих диплом об окончании вуза (48%)</w:t>
      </w:r>
      <w:r>
        <w:br/>
        <w:t>граждан, находящихся в активной карьерной фазе (25–44 лет — 53–55%)</w:t>
      </w:r>
      <w:r>
        <w:br/>
        <w:t>работников бюджетной сферы (68%)</w:t>
      </w:r>
      <w:r>
        <w:br/>
        <w:t>с хорошим материальным положением (49%)</w:t>
      </w:r>
      <w:r>
        <w:br/>
        <w:t>Всероссийский телефонный опрос «ВЦИОМ-Спутник» проведен 19 июля 2024 г. В опросе приняли участие 1600 россиян в возрасте от 18 лет.</w:t>
      </w:r>
    </w:p>
    <w:p w:rsidR="00AF0693" w:rsidRDefault="00AF0693" w:rsidP="00AF0693">
      <w:pPr>
        <w:pStyle w:val="wp-block-paragraph"/>
        <w:spacing w:after="240" w:afterAutospacing="0"/>
      </w:pPr>
      <w:r>
        <w:rPr>
          <w:rStyle w:val="a8"/>
        </w:rPr>
        <w:t>Задание 8.</w:t>
      </w:r>
      <w:r>
        <w:t xml:space="preserve"> На основании данных инфографики соотнесите начала предложений и их окончания.</w:t>
      </w:r>
      <w:r>
        <w:br/>
        <w:t>НАЧАЛА ПРЕДЛОЖЕНИЙ</w:t>
      </w:r>
      <w:r>
        <w:br/>
        <w:t>Доля людей, которые считают достаточным для таких же людей, как они сами, высшее образование, за последние годы…</w:t>
      </w:r>
      <w:r>
        <w:br/>
      </w:r>
      <w:r>
        <w:lastRenderedPageBreak/>
        <w:t>Россиян 25—34 лет, считающих необходимым высшее образование…</w:t>
      </w:r>
      <w:r>
        <w:br/>
        <w:t>Из всех социально-демографических характеристик на мнение о соответствии своей квалификации выполняемой работе больше всего влияет…</w:t>
      </w:r>
      <w:r>
        <w:br/>
        <w:t>По сравнению с 2004 годом доля россиян, считающих, что повышать квалификацию нужно не реже, чем раз в три года…</w:t>
      </w:r>
      <w:r>
        <w:br/>
        <w:t>23 % опрошенных россиян…</w:t>
      </w:r>
      <w:r>
        <w:br/>
        <w:t>ОКОНЧАНИЯ ПРЕДЛОЖЕНИЙ</w:t>
      </w:r>
      <w:r>
        <w:br/>
        <w:t>… в два раза больше, чем россиян 60 лет и старше, считающих достаточным среднее специальное образование.</w:t>
      </w:r>
      <w:r>
        <w:br/>
        <w:t>… пол, так как 47 % мужчин считают свою квалификацию соответствующей выполняемой работе.</w:t>
      </w:r>
      <w:r>
        <w:br/>
        <w:t>… увеличилась на 12 % и на 2024 год составляет 60 %.</w:t>
      </w:r>
      <w:r>
        <w:br/>
        <w:t>… 35—44 лет считают, что нет необходимости в получении высшего образования.</w:t>
      </w:r>
      <w:r>
        <w:br/>
        <w:t>… работа в бюджетной сфере, так как 68 % работающих в этой сфере считают свою квалификацию соответствующей выполняемой работе.</w:t>
      </w:r>
      <w:r>
        <w:br/>
        <w:t>… увеличилась на 19 % и на 2024 год составляет 68 %.</w:t>
      </w:r>
      <w:r>
        <w:br/>
        <w:t>… не изменилась.</w:t>
      </w:r>
      <w:r>
        <w:br/>
        <w:t>… в два раза больше, чем их ровесников, считающих, что достаточно получить среднее специальное образование.</w:t>
      </w:r>
      <w:r>
        <w:br/>
        <w:t>… 25—44 лет считают, что среднего профессионального образования недостаточно.</w:t>
      </w:r>
      <w:r>
        <w:br/>
        <w:t>… увеличилась.</w:t>
      </w:r>
    </w:p>
    <w:p w:rsidR="00AF0693" w:rsidRDefault="00AF0693" w:rsidP="00AF0693">
      <w:pPr>
        <w:pStyle w:val="wp-block-paragraph"/>
      </w:pPr>
      <w:r>
        <w:rPr>
          <w:rStyle w:val="a8"/>
        </w:rPr>
        <w:t>Задание 9.</w:t>
      </w:r>
      <w:r>
        <w:t xml:space="preserve"> Прочитайте текст и выполните задания.</w:t>
      </w:r>
    </w:p>
    <w:p w:rsidR="00AF0693" w:rsidRDefault="00AF0693" w:rsidP="00AF0693">
      <w:pPr>
        <w:pStyle w:val="wp-block-paragraph"/>
      </w:pPr>
      <w:r>
        <w:t>(1) Социальный порядок воспроизводится с помощью научения правильному (правилосообразному) поведению и исключения отклонений. Небольшое сообщество способно это делать самостоятельно, без того чтобы создавать специализированные контролирующие организации. Но для поддержания постоянного порядка на более обширных пространствах требуется систематизация и описание правил и нарушений, а также создание организаций, которые бы следили за нарушениями, определяли тип и размер санкций, применяли бы их. Иными словами, требуется формализованный социальный контроль. Примером могут быть правила дорожного движения и контроль за их соблюдением. Это в чистом виде сконструированный порядок, поддержание которого создает общественное благо в виде безопасности на дорогах или хотя бы снижения до приемлемого уровня риска поездки из пункта А в пункт Б.</w:t>
      </w:r>
    </w:p>
    <w:p w:rsidR="00AF0693" w:rsidRDefault="00AF0693" w:rsidP="00AF0693">
      <w:pPr>
        <w:pStyle w:val="wp-block-paragraph"/>
      </w:pPr>
      <w:r>
        <w:t>(2) Локальные порядки могут поддерживаться силой обычая, моральными нормами, авторитетом или примером уважаемых людей. Государство устанавливает порядок другим способом — с помощью рационально-легальных процедур. Поскольку в основе порядка лежит ограничение насилия, наиболее жестким и хорошо организованным является именно этот аспект социального контроля. Представители государства составляют формализованное описание каждого вида запрещённого поступка, определяя размер санкций за его совершение. Часть такой кодификации основана на традиционных запретах и ограничениях (запрет насилия, убийства, кражи, порчи имущества и т. п.), относящихся к mala in se[1]. Но чем больше государство претендует на регулирование общества, тем больше запретов, не имеющих оснований в традиционной морали, а криминализованных исключительно силой закона. В разряд уголовных преступлений могут попадать некоторые высказывания, коллективное поведение или действия экономического характера, для каковых нет и не может быть естественной нормы, по отношению к которой можно было бы говорить об отклонении.</w:t>
      </w:r>
    </w:p>
    <w:p w:rsidR="00AF0693" w:rsidRDefault="00AF0693" w:rsidP="00AF0693">
      <w:pPr>
        <w:pStyle w:val="wp-block-paragraph"/>
      </w:pPr>
      <w:r>
        <w:lastRenderedPageBreak/>
        <w:t>(3) На практике государственный социальный контроль осуществляют специализированные организации. Одни создают или меняют правила, другие следят за их соблюдением и устанавливают нарушения, третьи определяют меру вины и справедливое наказание, четвёртые приводят его в исполнение. Внутри полиции, судов и системы исполнения наказания также установлено разделение труда и специализация. Например, полицейские силы, как правило, состоят из подразделений в униформе, которые патрулируют общественные места и одним своим видом должны исключать соблазн запрещённого действия, и тех, которые редко носят форму, а работают «в штатском», — они занимаются раскрытием уже совершенных нарушений и поимкой преступников. Внутри этих подразделений тоже установлена специализация, например, в зависимости от типа или тяжести преступления, а также возраста нарушителей.</w:t>
      </w:r>
    </w:p>
    <w:p w:rsidR="00AF0693" w:rsidRDefault="00AF0693" w:rsidP="00AF0693">
      <w:pPr>
        <w:pStyle w:val="wp-block-paragraph"/>
      </w:pPr>
      <w:r>
        <w:t>(4) Теперь представьте все другие бесчисленные разновидности правил и порядков: от кодексов гражданских правоотношений, по которым люди делят имущество, платят налоги, заключают договоры, возмещают ущерб, до технических норм подготовки самолета к полёту, санитарных норм ресторана, квалификационных требований к врачу, строительных норм и так до бесконечности. Затем представьте организации, которые обеспечивают толкование этих норм или проверяют их соблюдение, разрешают конфликты, гарантируют исполнение решений и т. п. Все эти организации так или иначе обеспечены кадрами, бюджетами, техникой, униформой и другими средствами по роду деятельности.</w:t>
      </w:r>
    </w:p>
    <w:p w:rsidR="00AF0693" w:rsidRDefault="00AF0693" w:rsidP="00AF0693">
      <w:pPr>
        <w:pStyle w:val="wp-block-paragraph"/>
      </w:pPr>
      <w:r>
        <w:t>(5) Здесь может сложиться впечатление, что все подобные организации, персонал, технические средства и есть государство. Однако это только его часть. Все вышеуказанное можно было бы назвать материальной частью, hardware или «железом», если использовать язык компьютерщика. Государством всё это становится благодаря специфике поведения людей, выступающих от его имени, ориентации их действий, их последовательности. Если такой специфики нет, то, как говорил Блаженный Августин, это шайка разбойников. Иными словами, организация приобретает качество государства — или видимость такового — благодаря принципам, правилам и процедурам, которые регулируют поведение тех, кто, в свою очередь, регулирует поведение остальных. Это ориентация на общественный, а не на корыстный интерес, идея служения (или служение идее), подчинение нормам закона, правилам и процедурам, разделение объекта, на который направлена деятельность, и источника дохода. Личный интерес, подавлять который бессмысленно, в таких случаях увязан с карьерным ростом, зависящим от достижений некоторых целевых показателей, связанных с реализацией общественного интереса. Этот практический эталон можно назвать «делать как государство».</w:t>
      </w:r>
    </w:p>
    <w:p w:rsidR="00AF0693" w:rsidRDefault="00AF0693" w:rsidP="00AF0693">
      <w:pPr>
        <w:pStyle w:val="wp-block-paragraph"/>
      </w:pPr>
      <w:r>
        <w:t>(6) Процедуры поведения официальных лиц, государственных служащих уместно сравнить с программой, с software. Их необходимо аналитически отделять от материальной части. Хорошо работающее государство — это качественное «железо» и надёжный «софт». Если читатель хоть раз сталкивался с идеальной бюрократией (включая полицейского), то не мог не заметить некоторое сходство представителя государства, находящегося при исполнении, с роботом: минимум эмоций, ничего личного, набор стандартных процедур с предсказуемым результатом, поменять выполнение которых очень трудно. Наверняка у читателя был и противоположный опыт: такое поведение госслужащего в форме, в котором присутствуют эмоции, бытовые обороты, фамильярность и корысть, — в этом случае на первый план выходит человек с его личными интересами, а не публичная функция. Если масштабы такого поведения большие, то государство испытывает трудности с воспроизводством и начинает разрушаться.</w:t>
      </w:r>
    </w:p>
    <w:p w:rsidR="00AF0693" w:rsidRDefault="00AF0693" w:rsidP="00AF0693">
      <w:pPr>
        <w:pStyle w:val="wp-block-paragraph"/>
      </w:pPr>
      <w:r>
        <w:lastRenderedPageBreak/>
        <w:t>(7) Серьёзный вызов веберианской теории государства[2] был брошен французским социологом Пьером Бурдье. Его критика связана с тем, что реализм переоценивает значение силы и принуждения, не отдавая должное символическим формам господства — работающим через представления людей об окружающем мире и через навязывание государственных форм мышления и познания как всеобщих. «Сила в качестве силы действует путем физического принуждения, но также и через представление об этой силе, которое складывается у тех, кто испытывает на себе её действие», — говорит Бурдье в лекции 1991 года. И далее: «…нет физического действия, которое в человеческом мире не сопровождалось бы символическим действием».</w:t>
      </w:r>
    </w:p>
    <w:p w:rsidR="00AF0693" w:rsidRDefault="00AF0693" w:rsidP="00AF0693">
      <w:pPr>
        <w:pStyle w:val="wp-block-paragraph"/>
      </w:pPr>
      <w:r>
        <w:t>(8) Приз, который получает победитель, добившийся монополии на насилие, не сводится только к возможности взимать налоги и с их помощью наращивать арсенал средств принуждения. Он позволяет создавать символический порядок, обеспечивающий признание этой конкретной власти. Речь здесь не только о пропаганде, например, нации и патриотизма для мобилизации людей под государственный флаг, а о рутинных действиях. Если монополия — это исключение других, то за государством закрепляется исключительное право совершать символические действия, наделяющие людей и вещи некоторым статусом или идентичностью. Официальными актами регистрируется имущество или отношения; гербовая печать делает из «бумажки» документ, считающийся подлинным, диплом подтверждает статус того, кому он присуждён. Символическая власть порождает целую категорию высказываний, носящих характер «официальных». Используя власть учреждать — праздники, ритуалы, общие расписания, названия — государство структурирует повседневную жизнь сообщества и само естественным образом встраивается в созданные таким образом структуры.</w:t>
      </w:r>
    </w:p>
    <w:p w:rsidR="00AF0693" w:rsidRDefault="00AF0693" w:rsidP="00AF0693">
      <w:pPr>
        <w:pStyle w:val="wp-block-paragraph"/>
      </w:pPr>
      <w:r>
        <w:t>(9) Главная черта официального языка, например, состоит не в том, что на нём говорит одна народность, а не другая. Чувствительный национальный момент (чей именно язык признан официальным) скрывает сам факт нормирования любого языка по мере того, как он становится официальным, т. е. устанавливается силой государственных институтов и воспроизводится в школах. Официальный язык делает маргинальными множество диалектов. Если социальный институт имеет две параллельные жизни, одну объективную в виде правил, другую в виде когнитивных структур, определяющих восприятие и способы мышления, то их соответствие — это именно то, чего добивается государство. Имея монополию на символическое насилие, оно «прививает схожие когнитивные структуры всему множеству агентов, находящихся в его юрисдикции».</w:t>
      </w:r>
    </w:p>
    <w:p w:rsidR="00AF0693" w:rsidRDefault="00AF0693" w:rsidP="00AF0693">
      <w:pPr>
        <w:pStyle w:val="wp-block-paragraph"/>
      </w:pPr>
      <w:r>
        <w:t>(10) Символическое господство и юридическая власть действительно заменяют насилие и облегчают воспроизводство порядка, обеспечивая государству если не поддержку, то хотя бы добровольное следование правилам. Однако Бурдье скорее дополнил, чем отбросил веберовский реализм. Ведь причина, по которой отсылка к государству, будь то в виде факта ношения униформы или произнесения официальных высказываний, должна парализовывать противодействие или даже вызывать желание содействовать, лежит в бессмысленности прямого сопротивления. И эта бессмысленность проистекает не столько из того, что данный конкретный юрист, полицейский или чиновник действует не по своей воле, что как человек он «здесь ни при чём», сколько из понимания, что конечным аргументом в споре с государством всё равно будет сила, многократно превосходящая сопротивление в данном конкретном месте.</w:t>
      </w:r>
      <w:r>
        <w:br/>
        <w:t>(По материалам книги В. Волкова «Государство»)</w:t>
      </w:r>
    </w:p>
    <w:p w:rsidR="00AF0693" w:rsidRDefault="00AF0693" w:rsidP="00AF0693">
      <w:pPr>
        <w:pStyle w:val="wp-block-paragraph"/>
      </w:pPr>
      <w:r>
        <w:t>[1] С лат. «очевидным злодеяниям».</w:t>
      </w:r>
      <w:r>
        <w:br/>
        <w:t xml:space="preserve">[2] Согласно разработанной немецким социологом Максом Вебером (1864–1920) теории функционирования и устройства государства, любое государство может быть определено </w:t>
      </w:r>
      <w:r>
        <w:lastRenderedPageBreak/>
        <w:t>как политическое образование, обладающее, в силу различных к тому приводящих обстоятельств, кл[фрагмент строки обрезан в исходном PDF] территории (прим. сост).</w:t>
      </w:r>
    </w:p>
    <w:p w:rsidR="00AF0693" w:rsidRDefault="00AF0693" w:rsidP="00AF0693">
      <w:pPr>
        <w:pStyle w:val="wp-block-paragraph"/>
        <w:spacing w:after="240" w:afterAutospacing="0"/>
      </w:pPr>
      <w:r>
        <w:t>Какая ключевая проблема современного социального порядка раскрывается в тексте?</w:t>
      </w:r>
      <w:r>
        <w:br/>
        <w:t>Выберите один из нескольких вариантов.</w:t>
      </w:r>
      <w:r>
        <w:br/>
        <w:t>Рост сложности социального контроля, связанный с расширением формализованных правил, институтов и процедур, обеспечивающих поддержание общественного порядка.</w:t>
      </w:r>
      <w:r>
        <w:br/>
        <w:t>Превращение государства как политического целого в главный источник норм и санкций, которые непосредственно влияют на поведение индивидов.</w:t>
      </w:r>
      <w:r>
        <w:br/>
        <w:t>Формирование системы власти, в которой поведение людей регулируется, помимо физического принуждения, символическими формами признания.</w:t>
      </w:r>
      <w:r>
        <w:br/>
        <w:t>Увеличение числа правовых запретов, основанных не на традиционных моральных нормах, а устанавливаемых государством.</w:t>
      </w:r>
      <w:r>
        <w:br/>
        <w:t>Переход от локальных и неформальных способов поддержания порядка к универсальным и институционально закрепленным механизмам контроля.</w:t>
      </w:r>
    </w:p>
    <w:p w:rsidR="00AF0693" w:rsidRDefault="00AF0693" w:rsidP="00AF0693">
      <w:pPr>
        <w:pStyle w:val="wp-block-paragraph"/>
        <w:spacing w:after="240" w:afterAutospacing="0"/>
      </w:pPr>
      <w:r>
        <w:rPr>
          <w:rStyle w:val="a8"/>
        </w:rPr>
        <w:t>Задание 10.</w:t>
      </w:r>
      <w:r>
        <w:t xml:space="preserve"> Соотнесите абзацы и наиболее подходящие для них заголовки.</w:t>
      </w:r>
      <w:r>
        <w:br/>
        <w:t>АБЗАЦЫ</w:t>
      </w:r>
      <w:r>
        <w:br/>
        <w:t>1</w:t>
      </w:r>
      <w:r>
        <w:br/>
        <w:t>2</w:t>
      </w:r>
      <w:r>
        <w:br/>
        <w:t>3</w:t>
      </w:r>
      <w:r>
        <w:br/>
        <w:t>4</w:t>
      </w:r>
      <w:r>
        <w:br/>
        <w:t>5</w:t>
      </w:r>
      <w:r>
        <w:br/>
        <w:t>6</w:t>
      </w:r>
      <w:r>
        <w:br/>
        <w:t>7</w:t>
      </w:r>
      <w:r>
        <w:br/>
        <w:t>8</w:t>
      </w:r>
      <w:r>
        <w:br/>
        <w:t>9</w:t>
      </w:r>
      <w:r>
        <w:br/>
        <w:t>10</w:t>
      </w:r>
      <w:r>
        <w:br/>
        <w:t>ЗАГОЛОВКИ</w:t>
      </w:r>
      <w:r>
        <w:br/>
        <w:t>Формирование единого взгляда на мир, в том числе официального языка</w:t>
      </w:r>
      <w:r>
        <w:br/>
        <w:t>Мир правил за пределами права</w:t>
      </w:r>
      <w:r>
        <w:br/>
        <w:t>Идеологические ресурсы, на которых держится государство</w:t>
      </w:r>
      <w:r>
        <w:br/>
        <w:t>Как рождается социальный порядок</w:t>
      </w:r>
      <w:r>
        <w:br/>
        <w:t>Производство юридических статусов</w:t>
      </w:r>
      <w:r>
        <w:br/>
        <w:t>Закон как основа государственного контроля</w:t>
      </w:r>
      <w:r>
        <w:br/>
        <w:t>Чиновник как носитель процедуры</w:t>
      </w:r>
      <w:r>
        <w:br/>
        <w:t>Реальная сила признания власти</w:t>
      </w:r>
      <w:r>
        <w:br/>
        <w:t>Машина государственного управления</w:t>
      </w:r>
      <w:r>
        <w:br/>
        <w:t>Символы как инструмент государственной власти</w:t>
      </w:r>
    </w:p>
    <w:p w:rsidR="00AF0693" w:rsidRDefault="00AF0693" w:rsidP="00AF0693">
      <w:pPr>
        <w:pStyle w:val="wp-block-paragraph"/>
        <w:spacing w:after="240" w:afterAutospacing="0"/>
      </w:pPr>
      <w:r>
        <w:rPr>
          <w:rStyle w:val="a8"/>
        </w:rPr>
        <w:t>Задание 11.</w:t>
      </w:r>
      <w:r>
        <w:t xml:space="preserve"> Укажите абзац(-ы), в котором(-ых) упоминается термин, обозначающий самосознание и самоопределение группы людей или человека.</w:t>
      </w:r>
      <w:r>
        <w:br/>
        <w:t>1</w:t>
      </w:r>
      <w:r>
        <w:br/>
        <w:t>2</w:t>
      </w:r>
      <w:r>
        <w:br/>
        <w:t>3</w:t>
      </w:r>
      <w:r>
        <w:br/>
        <w:t>4</w:t>
      </w:r>
      <w:r>
        <w:br/>
        <w:t>5</w:t>
      </w:r>
      <w:r>
        <w:br/>
        <w:t>6</w:t>
      </w:r>
      <w:r>
        <w:br/>
        <w:t>7</w:t>
      </w:r>
      <w:r>
        <w:br/>
        <w:t>8</w:t>
      </w:r>
      <w:r>
        <w:br/>
        <w:t>9</w:t>
      </w:r>
      <w:r>
        <w:br/>
        <w:t>10</w:t>
      </w:r>
    </w:p>
    <w:p w:rsidR="00AF0693" w:rsidRDefault="00AF0693" w:rsidP="00AF0693">
      <w:pPr>
        <w:pStyle w:val="wp-block-paragraph"/>
        <w:spacing w:after="240" w:afterAutospacing="0"/>
      </w:pPr>
      <w:r>
        <w:rPr>
          <w:rStyle w:val="a8"/>
        </w:rPr>
        <w:lastRenderedPageBreak/>
        <w:t>Задание 12.</w:t>
      </w:r>
      <w:r>
        <w:t xml:space="preserve"> В каком(-их) абзаце(-ах) упоминается термин, обозначающий подход к анализу государства, в рамках которого подчеркивается роль силы и принуждения как основы политического порядка.</w:t>
      </w:r>
      <w:r>
        <w:br/>
        <w:t>1</w:t>
      </w:r>
      <w:r>
        <w:br/>
        <w:t>2</w:t>
      </w:r>
      <w:r>
        <w:br/>
        <w:t>3</w:t>
      </w:r>
      <w:r>
        <w:br/>
        <w:t>4</w:t>
      </w:r>
      <w:r>
        <w:br/>
        <w:t>5</w:t>
      </w:r>
      <w:r>
        <w:br/>
        <w:t>6</w:t>
      </w:r>
      <w:r>
        <w:br/>
        <w:t>7</w:t>
      </w:r>
      <w:r>
        <w:br/>
        <w:t>8</w:t>
      </w:r>
      <w:r>
        <w:br/>
        <w:t>9</w:t>
      </w:r>
      <w:r>
        <w:br/>
        <w:t>10</w:t>
      </w:r>
    </w:p>
    <w:p w:rsidR="00AF0693" w:rsidRDefault="00AF0693" w:rsidP="00AF0693">
      <w:pPr>
        <w:pStyle w:val="wp-block-paragraph"/>
      </w:pPr>
      <w:r>
        <w:rPr>
          <w:rStyle w:val="a8"/>
        </w:rPr>
        <w:t>Задание 13.</w:t>
      </w:r>
      <w:r>
        <w:t xml:space="preserve"> Выберите суждения, которые являются выводами, сделанными на основании приведённого текста.</w:t>
      </w:r>
      <w:r>
        <w:br/>
        <w:t>Выберите несколько вариантов ответов.</w:t>
      </w:r>
      <w:r>
        <w:br/>
        <w:t>Эффективность государства в значительной степени зависит от замещения личной заинтересованности публичной функций в действиях должностных лиц.</w:t>
      </w:r>
      <w:r>
        <w:br/>
        <w:t>В современных условиях социальный порядок может поддерживаться исключительно за счет неформальных норм и не требует участия государства.</w:t>
      </w:r>
      <w:r>
        <w:br/>
        <w:t>Социальный контроль в современных обществах предполагает специализацию функций между различными институтами.</w:t>
      </w:r>
      <w:r>
        <w:br/>
        <w:t>Чем более развита правовая система, тем меньшее значение имеют моральные и традиционные нормы.</w:t>
      </w:r>
      <w:r>
        <w:br/>
        <w:t>Государство является единственным субъектом, способным создавать и поддерживать социальные нормы.</w:t>
      </w:r>
      <w:r>
        <w:br/>
        <w:t>Все виды нормативного регулирования в обществе имеют исключительно правовую природу.</w:t>
      </w:r>
      <w:r>
        <w:br/>
        <w:t>Формализованный социальный контроль становится необходимым по мере усложнения и расширения социальных систем.</w:t>
      </w:r>
      <w:r>
        <w:br/>
        <w:t>Символическая власть государства полностью заменяет необходимость применения принуждения.</w:t>
      </w:r>
      <w:r>
        <w:br/>
        <w:t>Государственные служащие действуют в рамках процедур, ограничивающих влияние личных интересов.</w:t>
      </w:r>
    </w:p>
    <w:p w:rsidR="00AF0693" w:rsidRDefault="00AF0693" w:rsidP="00AF0693">
      <w:r>
        <w:pict>
          <v:rect id="_x0000_i1025" style="width:0;height:1.5pt" o:hralign="center" o:hrstd="t" o:hr="t" fillcolor="#a0a0a0" stroked="f"/>
        </w:pict>
      </w:r>
    </w:p>
    <w:p w:rsidR="00AF0693" w:rsidRDefault="00AF0693" w:rsidP="00AF0693">
      <w:pPr>
        <w:pStyle w:val="wp-block-paragraph"/>
      </w:pPr>
      <w:r>
        <w:t>Задания и ответы олимпиады школьного этапа ВсОШ по Обществознанию 9 класса: город Москва, 17 сентября 2026. Полный доступ к ответам и разбору всероссийской олимпиады.</w:t>
      </w:r>
    </w:p>
    <w:p w:rsidR="008337F6" w:rsidRPr="00AF0693" w:rsidRDefault="008337F6" w:rsidP="00AF0693">
      <w:bookmarkStart w:id="0" w:name="_GoBack"/>
      <w:bookmarkEnd w:id="0"/>
    </w:p>
    <w:sectPr w:rsidR="008337F6" w:rsidRPr="00AF06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B52D3"/>
    <w:multiLevelType w:val="multilevel"/>
    <w:tmpl w:val="4670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2B6522"/>
    <w:multiLevelType w:val="multilevel"/>
    <w:tmpl w:val="3032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367F1A"/>
    <w:multiLevelType w:val="multilevel"/>
    <w:tmpl w:val="CAE8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CE5F35"/>
    <w:multiLevelType w:val="multilevel"/>
    <w:tmpl w:val="92F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401012"/>
    <w:multiLevelType w:val="multilevel"/>
    <w:tmpl w:val="83B0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5E1212"/>
    <w:multiLevelType w:val="multilevel"/>
    <w:tmpl w:val="F296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5B7835"/>
    <w:multiLevelType w:val="multilevel"/>
    <w:tmpl w:val="D3FC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821277"/>
    <w:multiLevelType w:val="multilevel"/>
    <w:tmpl w:val="1A1E3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B32A48"/>
    <w:multiLevelType w:val="multilevel"/>
    <w:tmpl w:val="A6522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D9355C6"/>
    <w:multiLevelType w:val="multilevel"/>
    <w:tmpl w:val="B738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C67636"/>
    <w:multiLevelType w:val="multilevel"/>
    <w:tmpl w:val="9B34B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EE41E8"/>
    <w:multiLevelType w:val="multilevel"/>
    <w:tmpl w:val="3DEE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F3B0964"/>
    <w:multiLevelType w:val="multilevel"/>
    <w:tmpl w:val="C850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753C00"/>
    <w:multiLevelType w:val="multilevel"/>
    <w:tmpl w:val="F2B6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
  </w:num>
  <w:num w:numId="4">
    <w:abstractNumId w:val="4"/>
  </w:num>
  <w:num w:numId="5">
    <w:abstractNumId w:val="11"/>
  </w:num>
  <w:num w:numId="6">
    <w:abstractNumId w:val="9"/>
  </w:num>
  <w:num w:numId="7">
    <w:abstractNumId w:val="6"/>
  </w:num>
  <w:num w:numId="8">
    <w:abstractNumId w:val="3"/>
  </w:num>
  <w:num w:numId="9">
    <w:abstractNumId w:val="0"/>
  </w:num>
  <w:num w:numId="10">
    <w:abstractNumId w:val="13"/>
  </w:num>
  <w:num w:numId="11">
    <w:abstractNumId w:val="10"/>
  </w:num>
  <w:num w:numId="12">
    <w:abstractNumId w:val="5"/>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E95"/>
    <w:rsid w:val="0015029A"/>
    <w:rsid w:val="00154189"/>
    <w:rsid w:val="00155C05"/>
    <w:rsid w:val="001606A6"/>
    <w:rsid w:val="0016182F"/>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E356A"/>
    <w:rsid w:val="006E4B15"/>
    <w:rsid w:val="006E4F69"/>
    <w:rsid w:val="006E6D8B"/>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7180E"/>
    <w:rsid w:val="00A727DA"/>
    <w:rsid w:val="00A81597"/>
    <w:rsid w:val="00A8164E"/>
    <w:rsid w:val="00A82D60"/>
    <w:rsid w:val="00A865F2"/>
    <w:rsid w:val="00A920C2"/>
    <w:rsid w:val="00A93A0A"/>
    <w:rsid w:val="00AA5811"/>
    <w:rsid w:val="00AA721C"/>
    <w:rsid w:val="00AB0BB7"/>
    <w:rsid w:val="00AB1B8D"/>
    <w:rsid w:val="00AB456B"/>
    <w:rsid w:val="00AC031E"/>
    <w:rsid w:val="00AD137F"/>
    <w:rsid w:val="00AD3C79"/>
    <w:rsid w:val="00AD727E"/>
    <w:rsid w:val="00AE69AC"/>
    <w:rsid w:val="00AF0693"/>
    <w:rsid w:val="00AF42DF"/>
    <w:rsid w:val="00AF50A9"/>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A5185"/>
    <w:rsid w:val="00CA5EFF"/>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1771</TotalTime>
  <Pages>8</Pages>
  <Words>2990</Words>
  <Characters>17047</Characters>
  <Application>Microsoft Office Word</Application>
  <DocSecurity>0</DocSecurity>
  <Lines>142</Lines>
  <Paragraphs>39</Paragraphs>
  <ScaleCrop>false</ScaleCrop>
  <Company/>
  <LinksUpToDate>false</LinksUpToDate>
  <CharactersWithSpaces>19998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468</cp:revision>
  <dcterms:created xsi:type="dcterms:W3CDTF">2024-10-16T05:23:00Z</dcterms:created>
  <dcterms:modified xsi:type="dcterms:W3CDTF">2026-09-17T06:50:00Z</dcterms:modified>
</cp:coreProperties>
</file>