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67D" w:rsidRDefault="0037067D" w:rsidP="0037067D">
      <w:pPr>
        <w:pStyle w:val="2"/>
      </w:pPr>
      <w:r>
        <w:t>Олимпиада «Взлет» ВсОШ по Обществознанию 11 класс</w:t>
      </w:r>
    </w:p>
    <w:p w:rsidR="0037067D" w:rsidRDefault="0037067D" w:rsidP="0037067D">
      <w:pPr>
        <w:pStyle w:val="wp-block-paragraph"/>
      </w:pPr>
      <w:r>
        <w:t>ВАРИАНТ 1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37067D" w:rsidRDefault="0037067D" w:rsidP="0037067D">
      <w:pPr>
        <w:pStyle w:val="wp-block-paragraph"/>
      </w:pPr>
      <w:r>
        <w:t>1. В теории игр равновесие Нэша — ситуация, в которой ни один игрок не может улучшить свой результат, изменив стратегию в одностороннем порядке, при условии, что другие игроки не меняют свои стратегии.</w:t>
      </w:r>
    </w:p>
    <w:p w:rsidR="0037067D" w:rsidRDefault="0037067D" w:rsidP="0037067D">
      <w:pPr>
        <w:pStyle w:val="wp-block-paragraph"/>
      </w:pPr>
      <w:r>
        <w:t>2. Согласно концепции «государства-левиафана» Т. Гоббса, абсолютная власть правителя необходима для предотвращения войны всех против всех, но Гоббс также признавал право народа на сопротивление тирании.</w:t>
      </w:r>
    </w:p>
    <w:p w:rsidR="0037067D" w:rsidRDefault="0037067D" w:rsidP="0037067D">
      <w:pPr>
        <w:pStyle w:val="wp-block-paragraph"/>
      </w:pPr>
      <w:r>
        <w:t>3. Эффект Фишера предполагает, что номинальная процентная ставка равна реальной процентной ставке плюс ожидаемый темп инфляции, и это соотношение выполняется только в краткосрочном периоде.</w:t>
      </w:r>
    </w:p>
    <w:p w:rsidR="0037067D" w:rsidRDefault="0037067D" w:rsidP="0037067D">
      <w:pPr>
        <w:pStyle w:val="wp-block-paragraph"/>
      </w:pPr>
      <w:r>
        <w:t>4. Понятие «публичная сфера» Ю. Хабермаса описывает пространство рационального обсуждения общественных проблем, которое возникло в эпоху Просвещения и не зависит от государства.</w:t>
      </w:r>
    </w:p>
    <w:p w:rsidR="0037067D" w:rsidRDefault="0037067D" w:rsidP="0037067D">
      <w:pPr>
        <w:pStyle w:val="wp-block-paragraph"/>
      </w:pPr>
      <w:r>
        <w:t>5. С точки зрения основных концепций в современной социальной теории, научные факты создаются в ходе лабораторных практик и являются результатом социальных конструкций, а не открытием объективной реальности.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37067D" w:rsidRDefault="0037067D" w:rsidP="0037067D">
      <w:pPr>
        <w:pStyle w:val="wp-block-paragraph"/>
      </w:pPr>
      <w:r>
        <w:t>восприятие</w:t>
      </w:r>
      <w:r>
        <w:br/>
        <w:t>ощущение</w:t>
      </w:r>
      <w:r>
        <w:br/>
        <w:t>умозаключение</w:t>
      </w:r>
      <w:r>
        <w:br/>
        <w:t>представление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3.</w:t>
      </w:r>
      <w:r>
        <w:t xml:space="preserve"> Логическая задача.</w:t>
      </w:r>
      <w:r>
        <w:br/>
        <w:t>Решите логическую задачу.</w:t>
      </w:r>
    </w:p>
    <w:p w:rsidR="0037067D" w:rsidRDefault="0037067D" w:rsidP="0037067D">
      <w:pPr>
        <w:pStyle w:val="wp-block-paragraph"/>
      </w:pPr>
      <w:r>
        <w:t>В круглом столе участвуют пять экспертов — А, Б, В, Г и Д. Каждый из них либо всегда говорит правду, либо всегда лжёт. Известно:</w:t>
      </w:r>
    </w:p>
    <w:p w:rsidR="0037067D" w:rsidRDefault="0037067D" w:rsidP="0037067D">
      <w:pPr>
        <w:pStyle w:val="wp-block-paragraph"/>
      </w:pPr>
      <w:r>
        <w:t>• Если А говорит правду, то Б лжёт.</w:t>
      </w:r>
      <w:r>
        <w:br/>
        <w:t>• Если Б говорит правду, то В и Г лгут.</w:t>
      </w:r>
    </w:p>
    <w:p w:rsidR="0037067D" w:rsidRDefault="0037067D" w:rsidP="0037067D">
      <w:pPr>
        <w:pStyle w:val="wp-block-paragraph"/>
      </w:pPr>
      <w:r>
        <w:t>• Если В лжёт, то Д говорит правду.</w:t>
      </w:r>
      <w:r>
        <w:br/>
        <w:t>• Д заявляет: «А и Б либо оба лгут, либо оба говорят правду».</w:t>
      </w:r>
    </w:p>
    <w:p w:rsidR="0037067D" w:rsidRDefault="0037067D" w:rsidP="0037067D">
      <w:pPr>
        <w:pStyle w:val="wp-block-paragraph"/>
      </w:pPr>
      <w:r>
        <w:t>• Г заявляет: «Если Б лжёт, то А говорит правду».</w:t>
      </w:r>
    </w:p>
    <w:p w:rsidR="0037067D" w:rsidRDefault="0037067D" w:rsidP="0037067D">
      <w:pPr>
        <w:pStyle w:val="wp-block-paragraph"/>
      </w:pPr>
      <w:r>
        <w:t>Определите, кто из них говорит правду, а кто лжёт. Выберите верный вариант ответа.</w:t>
      </w:r>
    </w:p>
    <w:p w:rsidR="0037067D" w:rsidRDefault="0037067D" w:rsidP="0037067D">
      <w:pPr>
        <w:pStyle w:val="wp-block-paragraph"/>
      </w:pPr>
      <w:r>
        <w:lastRenderedPageBreak/>
        <w:t>А — правда, Б — ложь, В — ложь, Г — правда, Д — ложь</w:t>
      </w:r>
      <w:r>
        <w:br/>
        <w:t>А — ложь, Б — правда, В — правда, Г — ложь, Д — правда</w:t>
      </w:r>
      <w:r>
        <w:br/>
        <w:t>А — правда, Б — ложь, В — правда, Г — ложь, Д — правда</w:t>
      </w:r>
      <w:r>
        <w:br/>
        <w:t>А — ложь, Б — правда, В — ложь, Г — правда, Д — ложь</w:t>
      </w:r>
      <w:r>
        <w:br/>
        <w:t>невозможно определить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4.</w:t>
      </w:r>
      <w:r>
        <w:t xml:space="preserve"> Логическая задача</w:t>
      </w:r>
      <w:r>
        <w:br/>
        <w:t>Изучите ситуацию и ответьте на вопросы.</w:t>
      </w:r>
    </w:p>
    <w:p w:rsidR="0037067D" w:rsidRDefault="0037067D" w:rsidP="0037067D">
      <w:pPr>
        <w:pStyle w:val="wp-block-paragraph"/>
      </w:pPr>
      <w:r>
        <w:t>Две фирмы конкурируют на рынке. Они могут выбирать между стратегиями «высокая цена» (В) и «низкая цена» (Н). Выигрыши (прибыль в млн руб.) представлены в матрице:</w:t>
      </w:r>
    </w:p>
    <w:p w:rsidR="0037067D" w:rsidRDefault="0037067D" w:rsidP="0037067D">
      <w:pPr>
        <w:pStyle w:val="wp-block-paragraph"/>
      </w:pPr>
      <w:r>
        <w:t>| Фирма Б: В | Фирма Б: Н</w:t>
      </w:r>
      <w:r>
        <w:br/>
        <w:t>Фирма А: В | (4;4) | (1;5)</w:t>
      </w:r>
      <w:r>
        <w:br/>
        <w:t>Фирма А: Н | (5;1) | (2;2)</w:t>
      </w:r>
    </w:p>
    <w:p w:rsidR="0037067D" w:rsidRDefault="0037067D" w:rsidP="0037067D">
      <w:pPr>
        <w:pStyle w:val="wp-block-paragraph"/>
      </w:pPr>
      <w:r>
        <w:t>1. Определите равновесие Нэша в данной игре (в первой серии). Какая стратегия является доминирующей для каждой фирмы?</w:t>
      </w:r>
      <w:r>
        <w:br/>
        <w:t>обе фирмы выбирают В</w:t>
      </w:r>
      <w:r>
        <w:br/>
        <w:t>обе фирмы выбирают Н</w:t>
      </w:r>
      <w:r>
        <w:br/>
        <w:t>фирма А — В, Фирма Б — Н</w:t>
      </w:r>
      <w:r>
        <w:br/>
        <w:t>фирма А — Н, Фирма Б — В</w:t>
      </w:r>
      <w:r>
        <w:br/>
        <w:t>равновесия Нэша нет</w:t>
      </w:r>
    </w:p>
    <w:p w:rsidR="0037067D" w:rsidRDefault="0037067D" w:rsidP="0037067D">
      <w:pPr>
        <w:pStyle w:val="wp-block-paragraph"/>
      </w:pPr>
      <w:r>
        <w:t>2. Как называется ситуация, когда обе фирмы могли бы улучшить своё положение, но не делают этого из-за отсутствия доверия?</w:t>
      </w:r>
      <w:r>
        <w:br/>
        <w:t>дилемма заключённого</w:t>
      </w:r>
      <w:r>
        <w:br/>
        <w:t>игра на доверие</w:t>
      </w:r>
      <w:r>
        <w:br/>
        <w:t>кооперативная игра</w:t>
      </w:r>
      <w:r>
        <w:br/>
        <w:t>равновесие по Штакельбергу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5.</w:t>
      </w:r>
      <w:r>
        <w:t xml:space="preserve"> Экономическая задача</w:t>
      </w:r>
      <w: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</w:p>
    <w:p w:rsidR="0037067D" w:rsidRDefault="0037067D" w:rsidP="0037067D">
      <w:pPr>
        <w:pStyle w:val="wp-block-paragraph"/>
      </w:pPr>
      <w:r>
        <w:t>«Рентабельность собственного капитала и эффект финансового рычага».</w:t>
      </w:r>
    </w:p>
    <w:p w:rsidR="0037067D" w:rsidRDefault="0037067D" w:rsidP="0037067D">
      <w:pPr>
        <w:pStyle w:val="wp-block-paragraph"/>
      </w:pPr>
      <w:r>
        <w:t>Компания имеет активы в размере 10 млн руб. Собственный капитал — 4 млн руб., заёмный капитал — 6 млн руб. под 10% годовых. Прибыль до уплаты процентов и налогов (EBIT) составляет 1,5 млн руб. Налог на прибыль — 20%.</w:t>
      </w:r>
    </w:p>
    <w:p w:rsidR="0037067D" w:rsidRDefault="0037067D" w:rsidP="0037067D">
      <w:pPr>
        <w:pStyle w:val="wp-block-paragraph"/>
      </w:pPr>
      <w:r>
        <w:t>Рассчитайте эффект финансового рычага (на сколько процентных пунктов ROE отличается от ROE, который был бы, если бы компания использовала только собственный капитал (при отсутствии займов)).</w:t>
      </w:r>
    </w:p>
    <w:p w:rsidR="0037067D" w:rsidRDefault="0037067D" w:rsidP="0037067D">
      <w:pPr>
        <w:pStyle w:val="wp-block-paragraph"/>
      </w:pPr>
      <w:r>
        <w:t>Для расчета используйте формулу: если бы займов не было, то чистая прибыль = EBIT × (1 — ставка налога), а ROE = чистая прибыль / собственный капитал (при этом собственный капитал был бы равен активам).</w:t>
      </w:r>
    </w:p>
    <w:p w:rsidR="0037067D" w:rsidRDefault="0037067D" w:rsidP="0037067D">
      <w:pPr>
        <w:pStyle w:val="wp-block-paragraph"/>
      </w:pPr>
      <w:r>
        <w:rPr>
          <w:rStyle w:val="a8"/>
        </w:rPr>
        <w:lastRenderedPageBreak/>
        <w:t>Задание 6.</w:t>
      </w:r>
      <w:r>
        <w:t xml:space="preserve"> Чистая приведённая стоимость (NPV)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37067D" w:rsidRDefault="0037067D" w:rsidP="0037067D">
      <w:pPr>
        <w:pStyle w:val="wp-block-paragraph"/>
      </w:pPr>
      <w:r>
        <w:t>Инвестиционный проект требует начальных вложений 2 000 000 руб. Ожидаемые денежные потоки по годам:</w:t>
      </w:r>
      <w:r>
        <w:br/>
        <w:t>1-й год: 800 000 руб.</w:t>
      </w:r>
    </w:p>
    <w:p w:rsidR="0037067D" w:rsidRDefault="0037067D" w:rsidP="0037067D">
      <w:pPr>
        <w:pStyle w:val="wp-block-paragraph"/>
      </w:pPr>
      <w:r>
        <w:t>2-й год: 900 000 руб.</w:t>
      </w:r>
    </w:p>
    <w:p w:rsidR="0037067D" w:rsidRDefault="0037067D" w:rsidP="0037067D">
      <w:pPr>
        <w:pStyle w:val="wp-block-paragraph"/>
      </w:pPr>
      <w:r>
        <w:t>3-й год: 1 000 000 руб.</w:t>
      </w:r>
    </w:p>
    <w:p w:rsidR="0037067D" w:rsidRDefault="0037067D" w:rsidP="0037067D">
      <w:pPr>
        <w:pStyle w:val="wp-block-paragraph"/>
      </w:pPr>
      <w:r>
        <w:t>Ставка дисконтирования — 10% годовых. Определите NPV. Ответ округлите до целых рублей.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7.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37067D" w:rsidRDefault="0037067D" w:rsidP="0037067D">
      <w:pPr>
        <w:pStyle w:val="wp-block-paragraph"/>
      </w:pPr>
      <w:r>
        <w:t>Перед Вами правовая задача. Внимательно изучите условие.</w:t>
      </w:r>
    </w:p>
    <w:p w:rsidR="0037067D" w:rsidRDefault="0037067D" w:rsidP="0037067D">
      <w:pPr>
        <w:pStyle w:val="wp-block-paragraph"/>
      </w:pPr>
      <w:r>
        <w:t>Гражданин Иванов продал свою квартиру гражданину Сидорову за 3 000 000 руб., что значительно ниже рыночной стоимости (5 000 000 руб.). При заключении договора Иванов заверил Сидорова, что квартира находится в хорошем состоянии, однако скрыл, что в ней протекает крыша и требуется дорогостоящий ремонт (около 800 000 руб.). Сидоров, полагаясь на заверения Иванова, подписал договор. Через месяц Сидоров узнал о скрытых недостатках и потребовал признать сделку недействительной как совершённую под влиянием обмана. Иванов возразил, ссылаясь на то, что Сидоров должен был самостоятельно проверить состояние квартиры перед покупкой, а цена была согласована добровольно. Сидоров не смог предоставить письменных доказательств обмана, кроме своих показаний и показаний соседей, которые подтвердили, что Иванов знал о протечке и обсуждал это с ними.</w:t>
      </w:r>
    </w:p>
    <w:p w:rsidR="0037067D" w:rsidRDefault="0037067D" w:rsidP="0037067D">
      <w:pPr>
        <w:pStyle w:val="wp-block-paragraph"/>
      </w:pPr>
      <w:r>
        <w:t>Выберите все верные утверждения.</w:t>
      </w:r>
    </w:p>
    <w:p w:rsidR="0037067D" w:rsidRDefault="0037067D" w:rsidP="0037067D">
      <w:pPr>
        <w:pStyle w:val="wp-block-paragraph"/>
      </w:pPr>
      <w:r>
        <w:t>Отсутствие письменных доказательств обмана делает невозможным признание сделки недействительной, так как показания свидетелей не допускаются по таким делам.</w:t>
      </w:r>
    </w:p>
    <w:p w:rsidR="0037067D" w:rsidRDefault="0037067D" w:rsidP="0037067D">
      <w:pPr>
        <w:pStyle w:val="wp-block-paragraph"/>
      </w:pPr>
      <w:r>
        <w:t>При признании сделки недействительной по ст.179 ГК РФ применяется двусторонняя реституция, и Сидоров обязан возвратить квартиру, а Иванов — полученные деньги.</w:t>
      </w:r>
    </w:p>
    <w:p w:rsidR="0037067D" w:rsidRDefault="0037067D" w:rsidP="0037067D">
      <w:pPr>
        <w:pStyle w:val="wp-block-paragraph"/>
      </w:pPr>
      <w:r>
        <w:t>Скрытие существенных недостатков товара (квартиры) может квалифицироваться как обман, если продавец знал о них и обязан был сообщить покупателю.</w:t>
      </w:r>
    </w:p>
    <w:p w:rsidR="0037067D" w:rsidRDefault="0037067D" w:rsidP="0037067D">
      <w:pPr>
        <w:pStyle w:val="wp-block-paragraph"/>
      </w:pPr>
      <w:r>
        <w:t>Значительное занижение цены само по себе является достаточным основанием для признания сделки недействительной как кабальной.</w:t>
      </w:r>
    </w:p>
    <w:p w:rsidR="0037067D" w:rsidRDefault="0037067D" w:rsidP="0037067D">
      <w:pPr>
        <w:pStyle w:val="wp-block-paragraph"/>
      </w:pPr>
      <w:r>
        <w:t>Сделка может быть признана недействительной как совершённая под влиянием обмана (ст.179 ГК РФ), если Сидоров докажет, что Иванов умышленно ввёл его в заблуждение относительно качества квартиры.</w:t>
      </w:r>
    </w:p>
    <w:p w:rsidR="0037067D" w:rsidRDefault="0037067D" w:rsidP="0037067D">
      <w:pPr>
        <w:pStyle w:val="wp-block-paragraph"/>
      </w:pPr>
      <w:r>
        <w:lastRenderedPageBreak/>
        <w:t>Иванов может избежать ответственности, если докажет, что Сидоров не проявил должной осмотрительности при покупке.</w:t>
      </w:r>
    </w:p>
    <w:p w:rsidR="0037067D" w:rsidRDefault="0037067D" w:rsidP="0037067D">
      <w:pPr>
        <w:pStyle w:val="wp-block-paragraph"/>
      </w:pPr>
      <w:r>
        <w:t>Срок исковой давности для признания сделки недействительной по ст. 179 ГК РФ составляет три года и исчисляется с момента, когда истец узнал об обмане.</w:t>
      </w:r>
    </w:p>
    <w:p w:rsidR="0037067D" w:rsidRDefault="0037067D" w:rsidP="0037067D">
      <w:pPr>
        <w:pStyle w:val="wp-block-paragraph"/>
      </w:pPr>
      <w:r>
        <w:t>Сидоров вправе требовать не только признания сделки недействительной, но и возмещения убытков, связанных с ремонтом крыши (реальный ущерб).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8.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37067D" w:rsidRDefault="0037067D" w:rsidP="0037067D">
      <w:pPr>
        <w:pStyle w:val="wp-block-paragraph"/>
      </w:pPr>
      <w:r>
        <w:t>Перед Вами правовая задача. Внимательно изучите условие.</w:t>
      </w:r>
    </w:p>
    <w:p w:rsidR="0037067D" w:rsidRDefault="0037067D" w:rsidP="0037067D">
      <w:pPr>
        <w:pStyle w:val="wp-block-paragraph"/>
      </w:pPr>
      <w:r>
        <w:t>Гражданин Иванов управлял автомобилем, принадлежащим ему на праве собственности.</w:t>
      </w:r>
      <w:r>
        <w:br/>
        <w:t>На перекрёстке он не уступил дорогу и столкнулся с автомобилем гражданки Петровой, в результате чего Петрова получила тяжёлые травмы. Вина Иванова была установлена решением суда. Петрова потребовала возмещения ущерба: 1) стоимость лечения и реабилитации — 500 000 руб., 2) утраченный заработок — 300 000 руб., 3) моральный вред — 200 000 руб. Иванов заявил, что он управлял автомобилем в состоянии крайней необходимости (уходил от столкновения с пешеходом), и просил уменьшить размер возмещения. Также выяснилось, что автомобиль был застрахован по ОСАГО, но лимит страховки покрывает только 400 000 руб. Петрова также требует возмещения расходов на юридическую помощь — 50 000 руб.</w:t>
      </w:r>
    </w:p>
    <w:p w:rsidR="0037067D" w:rsidRDefault="0037067D" w:rsidP="0037067D">
      <w:pPr>
        <w:pStyle w:val="wp-block-paragraph"/>
      </w:pPr>
      <w:r>
        <w:t>Выберите все верные утверждения.</w:t>
      </w:r>
    </w:p>
    <w:p w:rsidR="0037067D" w:rsidRDefault="0037067D" w:rsidP="0037067D">
      <w:pPr>
        <w:pStyle w:val="wp-block-paragraph"/>
      </w:pPr>
      <w:r>
        <w:t>Моральный вред, причинённый повреждением здоровья, подлежит компенсации независимо от возмещения имущественного ущерба.</w:t>
      </w:r>
    </w:p>
    <w:p w:rsidR="0037067D" w:rsidRDefault="0037067D" w:rsidP="0037067D">
      <w:pPr>
        <w:pStyle w:val="wp-block-paragraph"/>
      </w:pPr>
      <w:r>
        <w:t>Страховая компания обязана возместить ущерб в пределах лимита ОСАГО (400 000 руб.), а оставшуюся часть должен возместить Иванов. Г. Моральный вред, причинённый повреждением здоровья, подлежит компенсации независимо от возмещения имущественного ущерба.</w:t>
      </w:r>
    </w:p>
    <w:p w:rsidR="0037067D" w:rsidRDefault="0037067D" w:rsidP="0037067D">
      <w:pPr>
        <w:pStyle w:val="wp-block-paragraph"/>
      </w:pPr>
      <w:r>
        <w:t>Причинение вреда источником повышенной опасности всегда предполагает ответственность только при наличии вины владельца.</w:t>
      </w:r>
    </w:p>
    <w:p w:rsidR="0037067D" w:rsidRDefault="0037067D" w:rsidP="0037067D">
      <w:pPr>
        <w:pStyle w:val="wp-block-paragraph"/>
      </w:pPr>
      <w:r>
        <w:t>Иванов вправе требовать снижения размера возмещения, если его материальное положение не позволяет выплатить всю сумму.</w:t>
      </w:r>
    </w:p>
    <w:p w:rsidR="0037067D" w:rsidRDefault="0037067D" w:rsidP="0037067D">
      <w:pPr>
        <w:pStyle w:val="wp-block-paragraph"/>
      </w:pPr>
      <w:r>
        <w:t>Расходы на юридическую помощь не подлежат возмещению, так как они не относятся к убыткам.</w:t>
      </w:r>
    </w:p>
    <w:p w:rsidR="0037067D" w:rsidRDefault="0037067D" w:rsidP="0037067D">
      <w:pPr>
        <w:pStyle w:val="wp-block-paragraph"/>
      </w:pPr>
      <w:r>
        <w:t>При определении размера возмещения утраченного заработка учитывается среднемесячный доход Петровой до травмы.</w:t>
      </w:r>
    </w:p>
    <w:p w:rsidR="0037067D" w:rsidRDefault="0037067D" w:rsidP="0037067D">
      <w:pPr>
        <w:pStyle w:val="wp-block-paragraph"/>
      </w:pPr>
      <w:r>
        <w:t>Состояние крайней необходимости при управлении автомобилем может служить основанием для освобождения от возмещения вреда, если Иванов докажет, что действовал для устранения опасности, угрожающей ему или другим лицам.</w:t>
      </w:r>
    </w:p>
    <w:p w:rsidR="0037067D" w:rsidRDefault="0037067D" w:rsidP="0037067D">
      <w:pPr>
        <w:pStyle w:val="wp-block-paragraph"/>
      </w:pPr>
      <w:r>
        <w:lastRenderedPageBreak/>
        <w:t>Вред, причинённый источником повышенной опасности, возмещается владельцем источника независимо от вины, если не докажет, что вред возник вследствие непреодолимой силы или умысла потерпевшего.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9.</w:t>
      </w:r>
      <w:r>
        <w:t xml:space="preserve"> Задание на вставки.</w:t>
      </w:r>
      <w:r>
        <w:br/>
        <w:t>Ниже дан текст, в котором пропущены понятия, а также список терминов. Пропуски в тексте зашифрованы цифрами.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37067D" w:rsidRDefault="0037067D" w:rsidP="0037067D">
      <w:pPr>
        <w:pStyle w:val="wp-block-paragraph"/>
      </w:pPr>
      <w:r>
        <w:t>«В эпистемологии ХХ века центральной стала проблема (1) — разграничения научного и ненаучного знания. К. Поппер предложил в качестве критерия (2) — принципиальную опровержимость, которая отличает науку от псевдонауки. Пареллельно формировался и (3) — направление, утверждающее, что научное знание накапливается постепенно и непрерывно (представлено было ранее в работах О. Конта и Дж. С. Милля). Т. Кун также ввёл понятие (4) — совокупности теорий и методов, определяющих научную деятельность в определённый период, а смена этих структур происходит через (5) — скачкообразное переключение, не сводимое к рациональной логике. И. Лакатос разработал модель (6), где жёсткое ядро теории защищено (7) — вспомогательными гипотезами, позволяющими спасать программу от опровержений. П. Фейерабенд обосновал (8), отрицая любой универсальный метод и провозглашая принцип «допустимо всё». В противовес этим подходам сформировалось (9) — направление, которое изучает социальные аспекты науки и показывает, что научные факты конструируются в лабораторных практиках. Также современная философия науки сталкивается с проблемой (10) — неполной определённости теорий эмпирическими данными, что ставит под сомнение объективность выбора между конкурирующими теориями.»</w:t>
      </w:r>
    </w:p>
    <w:p w:rsidR="0037067D" w:rsidRDefault="0037067D" w:rsidP="0037067D">
      <w:pPr>
        <w:pStyle w:val="wp-block-paragraph"/>
      </w:pPr>
      <w:r>
        <w:t>СПИСОК ТЕРМИНОВ</w:t>
      </w:r>
      <w:r>
        <w:br/>
        <w:t>научная революция</w:t>
      </w:r>
      <w:r>
        <w:br/>
        <w:t>конвенционализм</w:t>
      </w:r>
      <w:r>
        <w:br/>
        <w:t>верифицируемость</w:t>
      </w:r>
      <w:r>
        <w:br/>
        <w:t>социология науки</w:t>
      </w:r>
      <w:r>
        <w:br/>
        <w:t>парадигма</w:t>
      </w:r>
      <w:r>
        <w:br/>
        <w:t>демаркация</w:t>
      </w:r>
      <w:r>
        <w:br/>
        <w:t>фальсифицируемость</w:t>
      </w:r>
      <w:r>
        <w:br/>
        <w:t>исследовательская программа</w:t>
      </w:r>
      <w:r>
        <w:br/>
        <w:t>защитный пояс</w:t>
      </w:r>
      <w:r>
        <w:br/>
        <w:t>эмпиризм</w:t>
      </w:r>
      <w:r>
        <w:br/>
        <w:t>недоопределённость</w:t>
      </w:r>
      <w:r>
        <w:br/>
        <w:t>эпистемологический анархизм</w:t>
      </w:r>
      <w:r>
        <w:br/>
        <w:t>знание</w:t>
      </w:r>
      <w:r>
        <w:br/>
        <w:t>индуктивизм</w:t>
      </w:r>
      <w:r>
        <w:br/>
        <w:t>трудность</w:t>
      </w:r>
      <w:r>
        <w:br/>
        <w:t>кумулятивизм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10.</w:t>
      </w:r>
      <w:r>
        <w:t xml:space="preserve"> Социология</w:t>
      </w:r>
      <w:r>
        <w:br/>
        <w:t>В данном задании несколько верных ответов. Укажите все, которые Вы считаете верными, однако обратите внимание, что в случае, если не все верные ответы отмечены и/или отмечен неверный вариант, балл обнуляется.</w:t>
      </w:r>
    </w:p>
    <w:p w:rsidR="0037067D" w:rsidRDefault="0037067D" w:rsidP="0037067D">
      <w:pPr>
        <w:pStyle w:val="wp-block-paragraph"/>
      </w:pPr>
      <w:r>
        <w:t>Отметьте утверждения, соответствующие данным опроса.</w:t>
      </w:r>
    </w:p>
    <w:p w:rsidR="0037067D" w:rsidRDefault="0037067D" w:rsidP="0037067D">
      <w:pPr>
        <w:pStyle w:val="wp-block-paragraph"/>
      </w:pPr>
      <w:r>
        <w:lastRenderedPageBreak/>
        <w:t>В опросе 3500 россиян о культурных практиках выяснили:</w:t>
      </w:r>
    </w:p>
    <w:p w:rsidR="0037067D" w:rsidRDefault="0037067D" w:rsidP="0037067D">
      <w:pPr>
        <w:pStyle w:val="wp-block-paragraph"/>
      </w:pPr>
      <w:r>
        <w:t>• 55% всех опрошенных читают книги не реже одного раза в месяц.</w:t>
      </w:r>
      <w:r>
        <w:br/>
        <w:t>• 45% посещают театры или музеи хотя бы раз в полгода.</w:t>
      </w:r>
    </w:p>
    <w:p w:rsidR="0037067D" w:rsidRDefault="0037067D" w:rsidP="0037067D">
      <w:pPr>
        <w:pStyle w:val="wp-block-paragraph"/>
      </w:pPr>
      <w:r>
        <w:t>• 30% смотрят фильмы в кинотеатрах ежемесячно.</w:t>
      </w:r>
    </w:p>
    <w:p w:rsidR="0037067D" w:rsidRDefault="0037067D" w:rsidP="0037067D">
      <w:pPr>
        <w:pStyle w:val="wp-block-paragraph"/>
      </w:pPr>
      <w:r>
        <w:t>По образованию:</w:t>
      </w:r>
    </w:p>
    <w:p w:rsidR="0037067D" w:rsidRDefault="0037067D" w:rsidP="0037067D">
      <w:pPr>
        <w:pStyle w:val="wp-block-paragraph"/>
      </w:pPr>
      <w:r>
        <w:t>• Высшее образование — 45% выборки. Среди них читают книги 70%, посещают музеи 60%, ходят в кино 40%.</w:t>
      </w:r>
      <w:r>
        <w:br/>
        <w:t>• Среднее образование — 55% выборки. Читают 45%, музеи 35%, кино 25%.</w:t>
      </w:r>
    </w:p>
    <w:p w:rsidR="0037067D" w:rsidRDefault="0037067D" w:rsidP="0037067D">
      <w:pPr>
        <w:pStyle w:val="wp-block-paragraph"/>
      </w:pPr>
      <w:r>
        <w:t>По возрасту:</w:t>
      </w:r>
    </w:p>
    <w:p w:rsidR="0037067D" w:rsidRDefault="0037067D" w:rsidP="0037067D">
      <w:pPr>
        <w:pStyle w:val="wp-block-paragraph"/>
      </w:pPr>
      <w:r>
        <w:t>• Молодёжь (18-30 лет) — 35% выборки. Читают 50%, музеи — 35%, кино — 55%.</w:t>
      </w:r>
      <w:r>
        <w:br/>
        <w:t>• Средний возраст (31-50 лет) — 40% выборки. Читают 60%, музеи — 50%, кино — 30%.</w:t>
      </w:r>
      <w:r>
        <w:br/>
        <w:t>• Старшие (51-70 лет) — 25% выборки. Читают 55%, музеи — 45%, кино — 10%.</w:t>
      </w:r>
    </w:p>
    <w:p w:rsidR="0037067D" w:rsidRDefault="0037067D" w:rsidP="0037067D">
      <w:pPr>
        <w:pStyle w:val="wp-block-paragraph"/>
      </w:pPr>
      <w:r>
        <w:t>Также 40% всех опрошенных считают, что культурный уровень населения снижается.</w:t>
      </w:r>
      <w:r>
        <w:br/>
        <w:t>Среди читающих книг так считают 30%, а среди не читающих — 55%.</w:t>
      </w:r>
    </w:p>
    <w:p w:rsidR="0037067D" w:rsidRDefault="0037067D" w:rsidP="0037067D">
      <w:pPr>
        <w:pStyle w:val="wp-block-paragraph"/>
      </w:pPr>
      <w:r>
        <w:t>Кроме того, 20% всех опрошенных посещают культурные мероприятия раз в месяц, и среди них 90% имеют высшее образование.</w:t>
      </w:r>
    </w:p>
    <w:p w:rsidR="0037067D" w:rsidRDefault="0037067D" w:rsidP="0037067D">
      <w:pPr>
        <w:pStyle w:val="wp-block-paragraph"/>
      </w:pPr>
      <w:r>
        <w:t>Среди людей с высшим образованием доля читающих книги выше, чем среди людей со средним образованием, что подтверждает тезис о прямой связи уровня образования с культурной активностью.</w:t>
      </w:r>
    </w:p>
    <w:p w:rsidR="0037067D" w:rsidRDefault="0037067D" w:rsidP="0037067D">
      <w:pPr>
        <w:pStyle w:val="wp-block-paragraph"/>
      </w:pPr>
      <w:r>
        <w:t>Среди тех, кто считает, что культурный уровень снижается, большинство не читают книги, что указывает на однозначную взаимосвязь между чтением и более оптимистичной оценкой культурной динамики.</w:t>
      </w:r>
    </w:p>
    <w:p w:rsidR="0037067D" w:rsidRDefault="0037067D" w:rsidP="0037067D">
      <w:pPr>
        <w:pStyle w:val="wp-block-paragraph"/>
      </w:pPr>
      <w:r>
        <w:t>Молодёжь реже читает книги, чем представители среднего возраста, что может свидетельствовать о снижении интеллектуального потенциала молодого поколения.</w:t>
      </w:r>
    </w:p>
    <w:p w:rsidR="0037067D" w:rsidRDefault="0037067D" w:rsidP="0037067D">
      <w:pPr>
        <w:pStyle w:val="wp-block-paragraph"/>
      </w:pPr>
      <w:r>
        <w:t>Доля посещающих кино среди молодёжи значительно выше, чем среди старшего поколения, что отражает изменение досуговых предпочтений в сторону более доступных и развлекательных форматов.</w:t>
      </w:r>
    </w:p>
    <w:p w:rsidR="0037067D" w:rsidRDefault="0037067D" w:rsidP="0037067D">
      <w:pPr>
        <w:pStyle w:val="wp-block-paragraph"/>
      </w:pPr>
      <w:r>
        <w:t>Среди тех, кто посещает культурные мероприятия раз в месяц, абсолютное большинство имеет высшее образование, что позволяет сделать вывод о возможной роли образования в формировании устойчивых культурных практик.</w:t>
      </w:r>
    </w:p>
    <w:p w:rsidR="0037067D" w:rsidRDefault="0037067D" w:rsidP="0037067D">
      <w:pPr>
        <w:pStyle w:val="wp-block-paragraph"/>
      </w:pPr>
      <w:r>
        <w:t>ВАРИАНТ 2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37067D" w:rsidRDefault="0037067D" w:rsidP="0037067D">
      <w:pPr>
        <w:pStyle w:val="wp-block-paragraph"/>
      </w:pPr>
      <w:r>
        <w:t>1. Теория справедливости Дж. Ролза утверждает, что неравенство допустимо только если оно служит благу наименее преуспевших.</w:t>
      </w:r>
    </w:p>
    <w:p w:rsidR="0037067D" w:rsidRDefault="0037067D" w:rsidP="0037067D">
      <w:pPr>
        <w:pStyle w:val="wp-block-paragraph"/>
      </w:pPr>
      <w:r>
        <w:lastRenderedPageBreak/>
        <w:t>2. Кривая Лоренца показывает абсолютное неравенство, если она совпадает с биссектрисой.</w:t>
      </w:r>
    </w:p>
    <w:p w:rsidR="0037067D" w:rsidRDefault="0037067D" w:rsidP="0037067D">
      <w:pPr>
        <w:pStyle w:val="wp-block-paragraph"/>
      </w:pPr>
      <w:r>
        <w:t>3. Социальные движения часто возникают в ответ на относительную депривацию.</w:t>
      </w:r>
    </w:p>
    <w:p w:rsidR="0037067D" w:rsidRDefault="0037067D" w:rsidP="0037067D">
      <w:pPr>
        <w:pStyle w:val="wp-block-paragraph"/>
      </w:pPr>
      <w:r>
        <w:t>4. По Т. Куну, научные революции происходят только в результате накопления аномалий и смены парадигмы.</w:t>
      </w:r>
    </w:p>
    <w:p w:rsidR="0037067D" w:rsidRDefault="0037067D" w:rsidP="0037067D">
      <w:pPr>
        <w:pStyle w:val="wp-block-paragraph"/>
      </w:pPr>
      <w:r>
        <w:t>5. Эффект Фишера предполагает, что номинальная процентная ставка равна реальной процентной ставке плюс ожидаемый темп инфляции, и это соотношение выполняется только в краткосрочном периоде.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37067D" w:rsidRDefault="0037067D" w:rsidP="0037067D">
      <w:pPr>
        <w:pStyle w:val="wp-block-paragraph"/>
      </w:pPr>
      <w:r>
        <w:t>валовой национальный доход</w:t>
      </w:r>
      <w:r>
        <w:br/>
        <w:t>чистый экспорт</w:t>
      </w:r>
      <w:r>
        <w:br/>
        <w:t>валовой внутренний продукт</w:t>
      </w:r>
      <w:r>
        <w:br/>
        <w:t>сальдо государственного бюджета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4.</w:t>
      </w:r>
      <w:r>
        <w:t xml:space="preserve"> Логическая задача</w:t>
      </w:r>
      <w:r>
        <w:br/>
        <w:t>Изучите ситуацию и ответьте на вопросы.</w:t>
      </w:r>
    </w:p>
    <w:p w:rsidR="0037067D" w:rsidRDefault="0037067D" w:rsidP="0037067D">
      <w:pPr>
        <w:pStyle w:val="wp-block-paragraph"/>
      </w:pPr>
      <w:r>
        <w:t>Две фирмы — «Альфа» и «Бета» — конкурируют на рынке. Каждая может выбрать стратегию «высокая цена» (В) или «низкая цена» (Н). Выигрыши (прибыль в млн руб.) представлены в матрице:</w:t>
      </w:r>
    </w:p>
    <w:p w:rsidR="0037067D" w:rsidRDefault="0037067D" w:rsidP="0037067D">
      <w:pPr>
        <w:pStyle w:val="wp-block-paragraph"/>
      </w:pPr>
      <w:r>
        <w:t>| Фирма Бета: В | Фирма Бета: Н</w:t>
      </w:r>
      <w:r>
        <w:br/>
        <w:t>Фирма Альфа: В | (5;5) | (2;8)</w:t>
      </w:r>
      <w:r>
        <w:br/>
        <w:t>Фирма Альфа: Н | (8;2) | (4;4)</w:t>
      </w:r>
    </w:p>
    <w:p w:rsidR="0037067D" w:rsidRDefault="0037067D" w:rsidP="0037067D">
      <w:pPr>
        <w:pStyle w:val="wp-block-paragraph"/>
      </w:pPr>
      <w:r>
        <w:t>1. Определите равновесие Нэша в чистых стратегиях в данной игре.</w:t>
      </w:r>
      <w:r>
        <w:br/>
        <w:t>(В;В)</w:t>
      </w:r>
      <w:r>
        <w:br/>
        <w:t>(Н;Н)</w:t>
      </w:r>
      <w:r>
        <w:br/>
        <w:t>(В;Н)</w:t>
      </w:r>
      <w:r>
        <w:br/>
        <w:t>(Н;В)</w:t>
      </w:r>
      <w:r>
        <w:br/>
        <w:t>равновесия Нэша в чистых стратегиях нет</w:t>
      </w:r>
    </w:p>
    <w:p w:rsidR="0037067D" w:rsidRDefault="0037067D" w:rsidP="0037067D">
      <w:pPr>
        <w:pStyle w:val="wp-block-paragraph"/>
      </w:pPr>
      <w:r>
        <w:t>2. Как называется классическая игровая модель, описывающая данную ситуацию, когда обе фирмы выбирают некооперативное равновесие, хотя могли бы улучшить своё положение, договорившись?</w:t>
      </w:r>
      <w:r>
        <w:br/>
        <w:t>дилемма заключённого</w:t>
      </w:r>
      <w:r>
        <w:br/>
        <w:t>игра «Охота на оленя»</w:t>
      </w:r>
      <w:r>
        <w:br/>
        <w:t>игра «Соревнование»</w:t>
      </w:r>
      <w:r>
        <w:br/>
        <w:t>игра на доверие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5.</w:t>
      </w:r>
      <w:r>
        <w:t xml:space="preserve"> Экономическая задача</w:t>
      </w:r>
      <w: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</w:p>
    <w:p w:rsidR="0037067D" w:rsidRDefault="0037067D" w:rsidP="0037067D">
      <w:pPr>
        <w:pStyle w:val="wp-block-paragraph"/>
      </w:pPr>
      <w:r>
        <w:lastRenderedPageBreak/>
        <w:t>«Рентабельность собственного капитала и эффект финансового рычага».</w:t>
      </w:r>
    </w:p>
    <w:p w:rsidR="0037067D" w:rsidRDefault="0037067D" w:rsidP="0037067D">
      <w:pPr>
        <w:pStyle w:val="wp-block-paragraph"/>
      </w:pPr>
      <w:r>
        <w:t>Компания имеет активы 12 млн руб., собственный капитал — 5 млн руб., заёмный капитал — 7 млн руб. под 12% годовых. Прибыль до уплаты процентов и налогов (EBIT) — 2,0 млн руб. Налог на прибыль — 20%.</w:t>
      </w:r>
    </w:p>
    <w:p w:rsidR="0037067D" w:rsidRDefault="0037067D" w:rsidP="0037067D">
      <w:pPr>
        <w:pStyle w:val="wp-block-paragraph"/>
      </w:pPr>
      <w:r>
        <w:t>Рассчитайте эффект финансового рычага (на сколько процентных пунктов ROE отличается от ROE, который был бы, если бы компания использовала только собственный капитал (при отсутствии займов)).</w:t>
      </w:r>
    </w:p>
    <w:p w:rsidR="0037067D" w:rsidRDefault="0037067D" w:rsidP="0037067D">
      <w:pPr>
        <w:pStyle w:val="wp-block-paragraph"/>
      </w:pPr>
      <w:r>
        <w:t>Для расчета используйте формулу: если бы займов не было, то чистая прибыль = EBIT × (1 — ставка налога), а ROE = чистая прибыль / собственный капитал (при этом собственный капитал был бы равен активам). Ответ округлите до десятых долей процента.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6.</w:t>
      </w:r>
      <w:r>
        <w:t xml:space="preserve"> Чистая приведённая стоимость (NPV)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37067D" w:rsidRDefault="0037067D" w:rsidP="0037067D">
      <w:pPr>
        <w:pStyle w:val="wp-block-paragraph"/>
      </w:pPr>
      <w:r>
        <w:t>Инвестиционный проект требует начальных вложений 3 000 000 руб. Ожидаемые денежные потоки по годам:</w:t>
      </w:r>
      <w:r>
        <w:br/>
        <w:t>1-й год: 1 200 000 руб.</w:t>
      </w:r>
      <w:r>
        <w:br/>
        <w:t>2-й год: 1 500 000 руб.</w:t>
      </w:r>
      <w:r>
        <w:br/>
        <w:t>3-й год: 1 800 000 руб.</w:t>
      </w:r>
    </w:p>
    <w:p w:rsidR="0037067D" w:rsidRDefault="0037067D" w:rsidP="0037067D">
      <w:pPr>
        <w:pStyle w:val="wp-block-paragraph"/>
      </w:pPr>
      <w:r>
        <w:t>Ставка дисконтирования — 12% годовых. Определите NPV. Ответ округлите до целых рублей.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7.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37067D" w:rsidRDefault="0037067D" w:rsidP="0037067D">
      <w:pPr>
        <w:pStyle w:val="wp-block-paragraph"/>
      </w:pPr>
      <w:r>
        <w:t>Перед Вами правовая задача. Внимательно изучите условие.</w:t>
      </w:r>
    </w:p>
    <w:p w:rsidR="0037067D" w:rsidRDefault="0037067D" w:rsidP="0037067D">
      <w:pPr>
        <w:pStyle w:val="wp-block-paragraph"/>
      </w:pPr>
      <w:r>
        <w:t>Гражданин Петров заключил договор займа с ООО «Финанс» на 500 000 руб. под 2% в месяц на 1 год. Через 6 месяцев Петров перестал платить. Кредитор подал в суд о взыскании долга и процентов. Петров заявил, что проценты являются кабальными и просил применить ст. 333 ГК РФ. Также выяснилось, что договор был подписан под влиянием угрозы со стороны директора ООО «Финанс» — он обещал сообщить о налоговых нарушениях Петрова в налоговую, если тот не подпишет. Петров не смог представить доказательства угрозы, кроме своих показаний.</w:t>
      </w:r>
    </w:p>
    <w:p w:rsidR="0037067D" w:rsidRDefault="0037067D" w:rsidP="0037067D">
      <w:pPr>
        <w:pStyle w:val="wp-block-paragraph"/>
      </w:pPr>
      <w:r>
        <w:t>Выберите все верные утверждения.</w:t>
      </w:r>
    </w:p>
    <w:p w:rsidR="0037067D" w:rsidRDefault="0037067D" w:rsidP="0037067D">
      <w:pPr>
        <w:pStyle w:val="wp-block-paragraph"/>
      </w:pPr>
      <w:r>
        <w:t>Отсутствие доказательств угрозы делает это основание недоказанным.</w:t>
      </w:r>
      <w:r>
        <w:br/>
        <w:t>Проценты, предусмотренные договором, не могут быть снижены, если договор признан действительным.</w:t>
      </w:r>
    </w:p>
    <w:p w:rsidR="0037067D" w:rsidRDefault="0037067D" w:rsidP="0037067D">
      <w:pPr>
        <w:pStyle w:val="wp-block-paragraph"/>
      </w:pPr>
      <w:r>
        <w:t>Кредитор вправе требовать досрочного возврата всей суммы, если заёмщик нарушил сроки уплаты процентов.</w:t>
      </w:r>
    </w:p>
    <w:p w:rsidR="0037067D" w:rsidRDefault="0037067D" w:rsidP="0037067D">
      <w:pPr>
        <w:pStyle w:val="wp-block-paragraph"/>
      </w:pPr>
      <w:r>
        <w:lastRenderedPageBreak/>
        <w:t>Угроза (обещание сообщить о нарушениях) может быть основанием для признания сделки недействительной как совершённой под влиянием угрозы.</w:t>
      </w:r>
    </w:p>
    <w:p w:rsidR="0037067D" w:rsidRDefault="0037067D" w:rsidP="0037067D">
      <w:pPr>
        <w:pStyle w:val="wp-block-paragraph"/>
      </w:pPr>
      <w:r>
        <w:t>Угроза со стороны кредитора может быть основанием для признания сделки недействительной только если она была реальной и непосредственной.</w:t>
      </w:r>
    </w:p>
    <w:p w:rsidR="0037067D" w:rsidRDefault="0037067D" w:rsidP="0037067D">
      <w:pPr>
        <w:pStyle w:val="wp-block-paragraph"/>
      </w:pPr>
      <w:r>
        <w:t>Суд может снизить проценты, если они явно несоразмерны последствиям нарушения.</w:t>
      </w:r>
    </w:p>
    <w:p w:rsidR="0037067D" w:rsidRDefault="0037067D" w:rsidP="0037067D">
      <w:pPr>
        <w:pStyle w:val="wp-block-paragraph"/>
      </w:pPr>
      <w:r>
        <w:t>При признании сделки недействительной по ст. 179 ГК РФ применяются последствия, предусмотренные для недействительных сделок.</w:t>
      </w:r>
    </w:p>
    <w:p w:rsidR="0037067D" w:rsidRDefault="0037067D" w:rsidP="0037067D">
      <w:pPr>
        <w:pStyle w:val="wp-block-paragraph"/>
      </w:pPr>
      <w:r>
        <w:t>Кабальная сделка может быть признана недействительной только при наличии доказательств стечения тяжёлых обстоятельств.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8.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37067D" w:rsidRDefault="0037067D" w:rsidP="0037067D">
      <w:pPr>
        <w:pStyle w:val="wp-block-paragraph"/>
      </w:pPr>
      <w:r>
        <w:t>Перед Вами правовая задача. Внимательно изучите условие.</w:t>
      </w:r>
    </w:p>
    <w:p w:rsidR="0037067D" w:rsidRDefault="0037067D" w:rsidP="0037067D">
      <w:pPr>
        <w:pStyle w:val="wp-block-paragraph"/>
      </w:pPr>
      <w:r>
        <w:t>Гражданин Соколов был привлечён к административной ответственности по ч. 2 ст. 12.2 КоАП РФ (управление автомобилем с нечитаемыми номерами) и оштрафован на 5 000 руб. Постановление вынесено инспектором ГИБДД. Соколов не согласился с постановлением, утверждая, что номера были читаемы, и обжаловал его в вышестоящее должностное лицо, но жалоба была оставлена без удовлетворения. Тогда он подал жалобу в районный суд. В суде Соколов заявил, что инспектор не разъяснил ему права, не вручил копию протокола и постановления, а также что дело рассмотрено в его отсутствие. Инспектор утверждал, что все процедуры соблюдены.</w:t>
      </w:r>
    </w:p>
    <w:p w:rsidR="0037067D" w:rsidRDefault="0037067D" w:rsidP="0037067D">
      <w:pPr>
        <w:pStyle w:val="wp-block-paragraph"/>
      </w:pPr>
      <w:r>
        <w:t>Выберите все верные утверждения.</w:t>
      </w:r>
    </w:p>
    <w:p w:rsidR="0037067D" w:rsidRDefault="0037067D" w:rsidP="0037067D">
      <w:pPr>
        <w:pStyle w:val="wp-block-paragraph"/>
      </w:pPr>
      <w:r>
        <w:t>Копия протокола об административном правонарушении должна быть вручена лицу под расписку.</w:t>
      </w:r>
    </w:p>
    <w:p w:rsidR="0037067D" w:rsidRDefault="0037067D" w:rsidP="0037067D">
      <w:pPr>
        <w:pStyle w:val="wp-block-paragraph"/>
      </w:pPr>
      <w:r>
        <w:t>Отсутствие Соколова при рассмотрении дела не является нарушением, если он был надлежаще извещён и не ходатайствовал об отложении.</w:t>
      </w:r>
    </w:p>
    <w:p w:rsidR="0037067D" w:rsidRDefault="0037067D" w:rsidP="0037067D">
      <w:pPr>
        <w:pStyle w:val="wp-block-paragraph"/>
      </w:pPr>
      <w:r>
        <w:t>Решение суда по жалобе на постановление по делу об административном правонарушении является окончательным и обжалованию не подлежит.</w:t>
      </w:r>
    </w:p>
    <w:p w:rsidR="0037067D" w:rsidRDefault="0037067D" w:rsidP="0037067D">
      <w:pPr>
        <w:pStyle w:val="wp-block-paragraph"/>
      </w:pPr>
      <w:r>
        <w:t>Соколов может быть освобождён от административной ответственности при малозначительности правонарушения (ст. 2.9 КоАП РФ), но это не освобождает от устного замечания.</w:t>
      </w:r>
    </w:p>
    <w:p w:rsidR="0037067D" w:rsidRDefault="0037067D" w:rsidP="0037067D">
      <w:pPr>
        <w:pStyle w:val="wp-block-paragraph"/>
      </w:pPr>
      <w:r>
        <w:t>Обжалование в вышестоящее должностное лицо не является обязательным этапом для обращения в суд.</w:t>
      </w:r>
    </w:p>
    <w:p w:rsidR="0037067D" w:rsidRDefault="0037067D" w:rsidP="0037067D">
      <w:pPr>
        <w:pStyle w:val="wp-block-paragraph"/>
      </w:pPr>
      <w:r>
        <w:t>Суд вправе отменить постановление и прекратить производство по делу, если установит нарушение процедуры привлечения к ответственности.</w:t>
      </w:r>
    </w:p>
    <w:p w:rsidR="0037067D" w:rsidRDefault="0037067D" w:rsidP="0037067D">
      <w:pPr>
        <w:pStyle w:val="wp-block-paragraph"/>
      </w:pPr>
      <w:r>
        <w:lastRenderedPageBreak/>
        <w:t>Неразъяснение прав лицу, привлекаемому к ответственности, является существенным нарушением процессуальных требований, влекущим отмену постановления.</w:t>
      </w:r>
    </w:p>
    <w:p w:rsidR="0037067D" w:rsidRDefault="0037067D" w:rsidP="0037067D">
      <w:pPr>
        <w:pStyle w:val="wp-block-paragraph"/>
      </w:pPr>
      <w:r>
        <w:t>Жалоба на постановление по делу об административном правонарушении может быть подана в суд в течение 10 суток со дня вручения или получения копии постановления.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9.</w:t>
      </w:r>
      <w:r>
        <w:t xml:space="preserve"> Задание на вставки.</w:t>
      </w:r>
      <w:r>
        <w:br/>
        <w:t>Ниже дан текст, в котором пропущены понятия, а также список терминов. Пропуски в тексте зашифрованы цифрами.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37067D" w:rsidRDefault="0037067D" w:rsidP="0037067D">
      <w:pPr>
        <w:pStyle w:val="wp-block-paragraph"/>
      </w:pPr>
      <w:r>
        <w:t>«Социальная эпистемология исследует влияние социальных факторов на производство знания. Одной из ключевых концепций является (1) — теория, утверждающая, что научное знание является результатом социального консенсуса, а не отражения объективного мира. Ю. Хабермас предложил различать (2) — инструментальное действие, ориентированное на успех, и (3) — ориентацию на взаимопонимание, лежащую в основе демократического общества. В рамках критической теории особое внимание уделяется (4) — способности человека к критике и освобождению от идеологии. М. Фуко разработал понятие (5) — анализа власти как микрофизики, действующей через дисциплинарные практики и знание. П. Бурдье ввёл термин (6) — система структур и диспозиций, воспроизводящих социальное неравенство. Современные исследователи говорят о (7) — фрагментации и множественности идентичностей, характерных для постсовременного общества. Важным понятием является (8) — доверие к экспертам и институтам, без которого невозможно функционирование современной науки. В противовес позитивизму (9) — направление утверждает, что любое знание пронизано интересами и ценностями и не может быть нейтральным. Наконец, (10) — это эпистемологическая позиция, признающая множественность равноправных способов познания, отрицающая привилегию западной науки.»</w:t>
      </w:r>
    </w:p>
    <w:p w:rsidR="0037067D" w:rsidRDefault="0037067D" w:rsidP="0037067D">
      <w:pPr>
        <w:pStyle w:val="wp-block-paragraph"/>
      </w:pPr>
      <w:r>
        <w:t>СПИСОК ТЕРМИНОВ</w:t>
      </w:r>
      <w:r>
        <w:br/>
        <w:t>плюрализм</w:t>
      </w:r>
      <w:r>
        <w:br/>
        <w:t>микрофизика власти</w:t>
      </w:r>
      <w:r>
        <w:br/>
        <w:t>легитимность</w:t>
      </w:r>
      <w:r>
        <w:br/>
        <w:t>коммуникативное действие</w:t>
      </w:r>
      <w:r>
        <w:br/>
        <w:t>стратегическое действие</w:t>
      </w:r>
      <w:r>
        <w:br/>
        <w:t>эпистемологический плюрализм</w:t>
      </w:r>
      <w:r>
        <w:br/>
        <w:t>структурализм</w:t>
      </w:r>
      <w:r>
        <w:br/>
        <w:t>габитус</w:t>
      </w:r>
      <w:r>
        <w:br/>
        <w:t>постмодернизм</w:t>
      </w:r>
      <w:r>
        <w:br/>
        <w:t>деконструкция</w:t>
      </w:r>
      <w:r>
        <w:br/>
        <w:t>эмансипация</w:t>
      </w:r>
      <w:r>
        <w:br/>
        <w:t>социальный конструктивизм</w:t>
      </w:r>
      <w:r>
        <w:br/>
        <w:t>фаллибилизм</w:t>
      </w:r>
      <w:r>
        <w:br/>
        <w:t>релятивизм</w:t>
      </w:r>
      <w:r>
        <w:br/>
        <w:t>критический реализм</w:t>
      </w:r>
    </w:p>
    <w:p w:rsidR="0037067D" w:rsidRDefault="0037067D" w:rsidP="0037067D">
      <w:pPr>
        <w:pStyle w:val="wp-block-paragraph"/>
      </w:pPr>
      <w:r>
        <w:rPr>
          <w:rStyle w:val="a8"/>
        </w:rPr>
        <w:t>Задание 10.</w:t>
      </w:r>
      <w:r>
        <w:t xml:space="preserve"> Социология</w:t>
      </w:r>
      <w:r>
        <w:br/>
        <w:t>В данном задании несколько верных ответов. Укажите все, которые Вы считаете верными, однако обратите внимание, что в случае, если не все верные ответы отмечены и/или отмечен неверный вариант, балл обнуляется.</w:t>
      </w:r>
    </w:p>
    <w:p w:rsidR="0037067D" w:rsidRDefault="0037067D" w:rsidP="0037067D">
      <w:pPr>
        <w:pStyle w:val="wp-block-paragraph"/>
      </w:pPr>
      <w:r>
        <w:lastRenderedPageBreak/>
        <w:t>Отметьте утверждения, соответствующие данным опроса.</w:t>
      </w:r>
      <w:r>
        <w:br/>
        <w:t>В 2024 году проведён опрос 4000 россиян об экологических привычках.</w:t>
      </w:r>
      <w:r>
        <w:br/>
        <w:t>Результаты:</w:t>
      </w:r>
    </w:p>
    <w:p w:rsidR="0037067D" w:rsidRDefault="0037067D" w:rsidP="0037067D">
      <w:pPr>
        <w:pStyle w:val="wp-block-paragraph"/>
      </w:pPr>
      <w:r>
        <w:t>• 65% всех опрошенных сортируют мусор (бумага, пластик, стекло).</w:t>
      </w:r>
    </w:p>
    <w:p w:rsidR="0037067D" w:rsidRDefault="0037067D" w:rsidP="0037067D">
      <w:pPr>
        <w:pStyle w:val="wp-block-paragraph"/>
      </w:pPr>
      <w:r>
        <w:t>• 40% всех опрошенных используют многоразовые сумки вместо пластиковых пакетов.</w:t>
      </w:r>
    </w:p>
    <w:p w:rsidR="0037067D" w:rsidRDefault="0037067D" w:rsidP="0037067D">
      <w:pPr>
        <w:pStyle w:val="wp-block-paragraph"/>
      </w:pPr>
      <w:r>
        <w:t>• 30% всех опрошенных отказались от одноразовой посуды.</w:t>
      </w:r>
    </w:p>
    <w:p w:rsidR="0037067D" w:rsidRDefault="0037067D" w:rsidP="0037067D">
      <w:pPr>
        <w:pStyle w:val="wp-block-paragraph"/>
      </w:pPr>
      <w:r>
        <w:t>По возрасту:</w:t>
      </w:r>
    </w:p>
    <w:p w:rsidR="0037067D" w:rsidRDefault="0037067D" w:rsidP="0037067D">
      <w:pPr>
        <w:pStyle w:val="wp-block-paragraph"/>
      </w:pPr>
      <w:r>
        <w:t>• Молодёжь (18-30 лет) — 30% выборки. Среди них сортируют мусор 75%, используют многоразовые сумки 55%, отказались от одноразовой посуды 45%.</w:t>
      </w:r>
    </w:p>
    <w:p w:rsidR="0037067D" w:rsidRDefault="0037067D" w:rsidP="0037067D">
      <w:pPr>
        <w:pStyle w:val="wp-block-paragraph"/>
      </w:pPr>
      <w:r>
        <w:t>• Средний возраст (31-50 лет) — 45% выборки. Сортируют 60%, многоразовые сумки 40%, отказ от одноразовой посуды 25%.</w:t>
      </w:r>
    </w:p>
    <w:p w:rsidR="0037067D" w:rsidRDefault="0037067D" w:rsidP="0037067D">
      <w:pPr>
        <w:pStyle w:val="wp-block-paragraph"/>
      </w:pPr>
      <w:r>
        <w:t>• Старшие (51-70 лет) — 25% выборки. Сортируют 50%, многоразовые сумки 25%, отказ от одноразовой посуды 15%.</w:t>
      </w:r>
    </w:p>
    <w:p w:rsidR="0037067D" w:rsidRDefault="0037067D" w:rsidP="0037067D">
      <w:pPr>
        <w:pStyle w:val="wp-block-paragraph"/>
      </w:pPr>
      <w:r>
        <w:t>По доходу:</w:t>
      </w:r>
    </w:p>
    <w:p w:rsidR="0037067D" w:rsidRDefault="0037067D" w:rsidP="0037067D">
      <w:pPr>
        <w:pStyle w:val="wp-block-paragraph"/>
      </w:pPr>
      <w:r>
        <w:t>• Низкий доход — 40% выборки. Сортируют 55%, многоразовые сумки 35%, отказ от посуды 20%.</w:t>
      </w:r>
      <w:r>
        <w:br/>
        <w:t>• Средний доход — 40% выборки. Сортируют 70%, многоразовые сумки 45%, отказ от посуды 35%.</w:t>
      </w:r>
      <w:r>
        <w:br/>
        <w:t>• Высокий доход — 20% выборки. Сортируют 80%, многоразовые сумки 50%, отказ от посуды 40%.</w:t>
      </w:r>
    </w:p>
    <w:p w:rsidR="0037067D" w:rsidRDefault="0037067D" w:rsidP="0037067D">
      <w:pPr>
        <w:pStyle w:val="wp-block-paragraph"/>
      </w:pPr>
      <w:r>
        <w:t>Также 55% всех опрошенных считают, что экологические проблемы должны решаться государством, а не отдельными гражданами. Среди молодёжи так считают 45%, среди старших — 65%. Кроме того, 25% всех опрошенных участвуют в экологических акциях (субботники, сборы батареек), и среди них 80% сортируют мусор.</w:t>
      </w:r>
    </w:p>
    <w:p w:rsidR="0037067D" w:rsidRDefault="0037067D" w:rsidP="0037067D">
      <w:pPr>
        <w:pStyle w:val="wp-block-paragraph"/>
      </w:pPr>
      <w:r>
        <w:t>Доля молодёжи, сортирующей мусор, выше, чем доля старшего поколения, сортирующей мусор.</w:t>
      </w:r>
    </w:p>
    <w:p w:rsidR="0037067D" w:rsidRDefault="0037067D" w:rsidP="0037067D">
      <w:pPr>
        <w:pStyle w:val="wp-block-paragraph"/>
      </w:pPr>
      <w:r>
        <w:t>Среди участников экологических акций доля сортирующих мусор составляет больше, чем среди всех опрошенных, что свидетельствует об однозначно положительном влиянии экоактивизма на решение социальных проблем.</w:t>
      </w:r>
    </w:p>
    <w:p w:rsidR="0037067D" w:rsidRDefault="0037067D" w:rsidP="0037067D">
      <w:pPr>
        <w:pStyle w:val="wp-block-paragraph"/>
      </w:pPr>
      <w:r>
        <w:t>Среди людей с высоким доходом доля сортирующих мусор больше, чем среди людей с низким доходом.</w:t>
      </w:r>
      <w:r>
        <w:br/>
        <w:t>Две трети опрошенных используют многоразовые сумки.</w:t>
      </w:r>
    </w:p>
    <w:p w:rsidR="0037067D" w:rsidRDefault="0037067D" w:rsidP="0037067D">
      <w:pPr>
        <w:pStyle w:val="wp-block-paragraph"/>
      </w:pPr>
      <w:r>
        <w:t>Среди молодёжи доля считающих, что проблемы должны решаться государством, меньше, чем среди старшего поколения, что говорит о запросе молодежи на изменения в экологической политике.</w:t>
      </w:r>
    </w:p>
    <w:p w:rsidR="0037067D" w:rsidRDefault="0037067D" w:rsidP="0037067D">
      <w:r>
        <w:pict>
          <v:rect id="_x0000_i1025" style="width:0;height:1.5pt" o:hralign="center" o:hrstd="t" o:hr="t" fillcolor="#a0a0a0" stroked="f"/>
        </w:pict>
      </w:r>
    </w:p>
    <w:p w:rsidR="008337F6" w:rsidRPr="0037067D" w:rsidRDefault="0037067D" w:rsidP="0037067D">
      <w:r>
        <w:lastRenderedPageBreak/>
        <w:t>Олимпиада школьного этапа ВсОШ по Обществознанию 11 класса задания и ответы: Московская область, 2-4 октября 2026. Полный доступ к ответам и разбору всероссийской олимпиады, проходящей на площадке «Взлет» — mo.olymponline.ru.</w:t>
      </w:r>
      <w:bookmarkStart w:id="0" w:name="_GoBack"/>
      <w:bookmarkEnd w:id="0"/>
    </w:p>
    <w:sectPr w:rsidR="008337F6" w:rsidRPr="00370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1938</TotalTime>
  <Pages>12</Pages>
  <Words>3535</Words>
  <Characters>20156</Characters>
  <Application>Microsoft Office Word</Application>
  <DocSecurity>0</DocSecurity>
  <Lines>167</Lines>
  <Paragraphs>47</Paragraphs>
  <ScaleCrop>false</ScaleCrop>
  <Company/>
  <LinksUpToDate>false</LinksUpToDate>
  <CharactersWithSpaces>23644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540</cp:revision>
  <dcterms:created xsi:type="dcterms:W3CDTF">2024-10-16T05:23:00Z</dcterms:created>
  <dcterms:modified xsi:type="dcterms:W3CDTF">2026-10-02T11:25:00Z</dcterms:modified>
</cp:coreProperties>
</file>